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C9" w:rsidRDefault="00FE5DC9" w:rsidP="00FE5DC9"/>
    <w:p w:rsidR="00A0371F" w:rsidRDefault="00A0371F" w:rsidP="00FE5DC9">
      <w:r>
        <w:t xml:space="preserve">Hierbij treft u een uitleg aan </w:t>
      </w:r>
      <w:r w:rsidR="00EC0CDA">
        <w:t xml:space="preserve">over </w:t>
      </w:r>
      <w:r>
        <w:t xml:space="preserve">het gebruik van </w:t>
      </w:r>
      <w:r w:rsidR="00590F4F">
        <w:t>het</w:t>
      </w:r>
      <w:r>
        <w:t xml:space="preserve"> opdrachtvoorwaarden</w:t>
      </w:r>
      <w:r w:rsidR="00EC0CDA">
        <w:t xml:space="preserve"> </w:t>
      </w:r>
      <w:r w:rsidR="00590F4F">
        <w:t xml:space="preserve">document </w:t>
      </w:r>
      <w:r w:rsidR="00EC0CDA">
        <w:t>en van de wijzigingen die zijn doorgevoerd</w:t>
      </w:r>
      <w:r w:rsidR="00590F4F">
        <w:t xml:space="preserve"> per 8 juli</w:t>
      </w:r>
      <w:r>
        <w:t>.</w:t>
      </w:r>
      <w:r w:rsidR="00590F4F">
        <w:t xml:space="preserve"> </w:t>
      </w:r>
    </w:p>
    <w:p w:rsidR="00590F4F" w:rsidRDefault="00590F4F" w:rsidP="00FE5DC9"/>
    <w:p w:rsidR="00A0371F" w:rsidRPr="00A0371F" w:rsidRDefault="00A0371F" w:rsidP="00A0371F">
      <w:r w:rsidRPr="00A0371F">
        <w:rPr>
          <w:b/>
          <w:bCs/>
        </w:rPr>
        <w:t xml:space="preserve">Opdrachtvoorwaarden document </w:t>
      </w:r>
    </w:p>
    <w:p w:rsidR="00A0371F" w:rsidRPr="00A0371F" w:rsidRDefault="00A0371F" w:rsidP="00A0371F">
      <w:r w:rsidRPr="00A0371F">
        <w:t xml:space="preserve">In dit uniforme document worden alle voorwaarden vastgelegd rondom de taxatieopdracht. </w:t>
      </w:r>
      <w:r w:rsidR="0092020B">
        <w:t>De b</w:t>
      </w:r>
      <w:r w:rsidRPr="00A0371F">
        <w:t>elangrijk</w:t>
      </w:r>
      <w:r w:rsidR="0092020B">
        <w:t>ste</w:t>
      </w:r>
      <w:r w:rsidRPr="00A0371F">
        <w:t xml:space="preserve"> elementen zijn de opdrachtgever(s), </w:t>
      </w:r>
      <w:r w:rsidR="0092020B">
        <w:t xml:space="preserve">het </w:t>
      </w:r>
      <w:r w:rsidRPr="00A0371F">
        <w:t xml:space="preserve">taxatiebedrijf, </w:t>
      </w:r>
      <w:r w:rsidR="0092020B">
        <w:t xml:space="preserve">het </w:t>
      </w:r>
      <w:r w:rsidRPr="00A0371F">
        <w:t xml:space="preserve">doel van de taxatie, </w:t>
      </w:r>
      <w:r w:rsidR="0092020B">
        <w:t xml:space="preserve">het type model taxatierapport en het object. </w:t>
      </w:r>
      <w:r w:rsidRPr="00A0371F">
        <w:t xml:space="preserve"> </w:t>
      </w:r>
    </w:p>
    <w:p w:rsidR="00A0371F" w:rsidRPr="00A0371F" w:rsidRDefault="0092020B" w:rsidP="00A0371F">
      <w:r>
        <w:t>D</w:t>
      </w:r>
      <w:r w:rsidR="00A0371F" w:rsidRPr="00A0371F">
        <w:t xml:space="preserve">eze voorwaarden moeten identiek zijn aan hetgeen is opgenomen in het taxatierapport en STenV heeft bepaald dat validatie-instituten op deze elementen een controlerende taak gaan krijgen. </w:t>
      </w:r>
    </w:p>
    <w:p w:rsidR="00A0371F" w:rsidRPr="00A0371F" w:rsidRDefault="00A0371F" w:rsidP="00A0371F">
      <w:r w:rsidRPr="00A0371F">
        <w:t xml:space="preserve">Om alle betrokken partijen te laten wennen aan deze professionele vorm van opdrachtverstrekking en vastlegging is besloten de validatie op dit onderdeel per 1 oktober 2016 in te laten gaan. </w:t>
      </w:r>
    </w:p>
    <w:p w:rsidR="00A0371F" w:rsidRDefault="00A0371F" w:rsidP="00A0371F">
      <w:r w:rsidRPr="00A0371F">
        <w:t>U wordt tijdig geïnformeerd over de invoering en werkwijze door de validatie-instituten. Uiteraard kunt u de opdracht wel reeds opnemen in uw werkproces en deze toevoegen in uw eigen dossier.</w:t>
      </w:r>
    </w:p>
    <w:p w:rsidR="00A0371F" w:rsidRDefault="00A0371F" w:rsidP="00A0371F"/>
    <w:p w:rsidR="00A0371F" w:rsidRPr="00A0371F" w:rsidRDefault="00A0371F" w:rsidP="00A0371F">
      <w:r w:rsidRPr="00A0371F">
        <w:t xml:space="preserve">Het opdrachtvoorwaarden document zal pas op </w:t>
      </w:r>
      <w:r w:rsidRPr="00A0371F">
        <w:rPr>
          <w:b/>
          <w:bCs/>
        </w:rPr>
        <w:t xml:space="preserve">1 oktober 2016 </w:t>
      </w:r>
      <w:r w:rsidRPr="00A0371F">
        <w:t xml:space="preserve">worden ingevoerd en tot die tijd kunt u die niet meesturen ter validatie. Het staat u vrij om voor uw eigen dossiervorming alvast te gaan werken met het document. </w:t>
      </w:r>
    </w:p>
    <w:p w:rsidR="00A0371F" w:rsidRDefault="00A0371F" w:rsidP="00A0371F">
      <w:r w:rsidRPr="00A0371F">
        <w:t xml:space="preserve">De nieuwe modellen en het uniforme opdrachtvoorwaarden document zijn beschikbaar op de website van uw brancheorganisatie. Waar nodig kunnen deze naar de identiteit van de betreffende brancheorganisatie zijn aangepast. De inhoud van het document is echter bij alle brancheorganisaties gelijk. </w:t>
      </w:r>
    </w:p>
    <w:p w:rsidR="00A0371F" w:rsidRDefault="00A0371F" w:rsidP="00FE5DC9"/>
    <w:p w:rsidR="00FE5DC9" w:rsidRDefault="00EC0CDA" w:rsidP="00FE5DC9">
      <w:pPr>
        <w:rPr>
          <w:u w:val="single"/>
        </w:rPr>
      </w:pPr>
      <w:r>
        <w:rPr>
          <w:u w:val="single"/>
        </w:rPr>
        <w:t>Wijzigingen t.o.v. vorige versie</w:t>
      </w:r>
    </w:p>
    <w:p w:rsidR="00A0371F" w:rsidRDefault="00555603" w:rsidP="00EC0CDA">
      <w:pPr>
        <w:pStyle w:val="Lijstalinea"/>
        <w:numPr>
          <w:ilvl w:val="0"/>
          <w:numId w:val="6"/>
        </w:numPr>
      </w:pPr>
      <w:r>
        <w:t>Er is gekozen om voor elk model taxatierapport een eigen opdrachtvoorwaarden document te maken in plaats van één document voor alle modellen.</w:t>
      </w:r>
      <w:r w:rsidR="00802837">
        <w:t xml:space="preserve"> Hierop zijn onder meer de doelen, het type modelrapport en de taxeren waardebegrippen binnen de opdrachtvoorwaarden aangepast.</w:t>
      </w:r>
    </w:p>
    <w:p w:rsidR="00555603" w:rsidRDefault="00802837" w:rsidP="00EC0CDA">
      <w:pPr>
        <w:pStyle w:val="Lijstalinea"/>
        <w:numPr>
          <w:ilvl w:val="0"/>
          <w:numId w:val="6"/>
        </w:numPr>
      </w:pPr>
      <w:r>
        <w:t>Enige taalkundige verbeteringen:</w:t>
      </w:r>
    </w:p>
    <w:p w:rsidR="00802837" w:rsidRDefault="00802837" w:rsidP="00590F4F">
      <w:pPr>
        <w:pStyle w:val="Lijstalinea"/>
        <w:numPr>
          <w:ilvl w:val="1"/>
          <w:numId w:val="6"/>
        </w:numPr>
        <w:ind w:left="709"/>
      </w:pPr>
      <w:r w:rsidRPr="00802837">
        <w:t xml:space="preserve">zijn overeengekomen dat de opdrachtgever aan het taxatiebedrijf een </w:t>
      </w:r>
      <w:r w:rsidRPr="00AF36DA">
        <w:rPr>
          <w:color w:val="FF0000"/>
        </w:rPr>
        <w:t>opdracht voor een</w:t>
      </w:r>
      <w:r w:rsidRPr="00802837">
        <w:t xml:space="preserve"> professionele taxatiedienst</w:t>
      </w:r>
    </w:p>
    <w:p w:rsidR="00802837" w:rsidRDefault="00802837" w:rsidP="00590F4F">
      <w:pPr>
        <w:pStyle w:val="Lijstalinea"/>
        <w:numPr>
          <w:ilvl w:val="1"/>
          <w:numId w:val="6"/>
        </w:numPr>
        <w:ind w:left="709"/>
      </w:pPr>
      <w:r>
        <w:t xml:space="preserve">In </w:t>
      </w:r>
      <w:r w:rsidR="0092020B">
        <w:t>artikel</w:t>
      </w:r>
      <w:r>
        <w:t xml:space="preserve"> 4 is het woord ‘namens’ veranderd in ‘door’ bij de aan te wijzen partijen</w:t>
      </w:r>
    </w:p>
    <w:p w:rsidR="00802837" w:rsidRDefault="00802837" w:rsidP="00590F4F">
      <w:pPr>
        <w:pStyle w:val="Lijstalinea"/>
        <w:numPr>
          <w:ilvl w:val="1"/>
          <w:numId w:val="6"/>
        </w:numPr>
        <w:ind w:left="709"/>
      </w:pPr>
      <w:r>
        <w:t xml:space="preserve">In </w:t>
      </w:r>
      <w:r w:rsidR="0092020B">
        <w:t>artikel</w:t>
      </w:r>
      <w:r>
        <w:t xml:space="preserve"> 6 is bij nieuwbouw het woord ‘woning’ aangepast naar ‘object’</w:t>
      </w:r>
    </w:p>
    <w:p w:rsidR="00802837" w:rsidRDefault="00802837" w:rsidP="00590F4F">
      <w:pPr>
        <w:pStyle w:val="Lijstalinea"/>
        <w:numPr>
          <w:ilvl w:val="1"/>
          <w:numId w:val="6"/>
        </w:numPr>
        <w:ind w:left="709"/>
      </w:pPr>
      <w:r>
        <w:t xml:space="preserve">In </w:t>
      </w:r>
      <w:r w:rsidR="0092020B">
        <w:t>artikel</w:t>
      </w:r>
      <w:r>
        <w:t xml:space="preserve"> 7 zijn bij het huidige gebruik de keuze ‘</w:t>
      </w:r>
      <w:r w:rsidRPr="00802837">
        <w:t>op een onbekende wijze in gebruik is</w:t>
      </w:r>
      <w:r>
        <w:t>’</w:t>
      </w:r>
      <w:r w:rsidRPr="00802837">
        <w:t xml:space="preserve"> </w:t>
      </w:r>
      <w:r>
        <w:t>de woorden ‘</w:t>
      </w:r>
      <w:r w:rsidRPr="00802837">
        <w:t>of onbewoond is</w:t>
      </w:r>
      <w:r>
        <w:t>’ verwijderd.</w:t>
      </w:r>
    </w:p>
    <w:p w:rsidR="00802837" w:rsidRDefault="00802837" w:rsidP="00590F4F">
      <w:pPr>
        <w:pStyle w:val="Lijstalinea"/>
        <w:numPr>
          <w:ilvl w:val="1"/>
          <w:numId w:val="6"/>
        </w:numPr>
        <w:ind w:left="709"/>
      </w:pPr>
      <w:r>
        <w:t xml:space="preserve">In </w:t>
      </w:r>
      <w:r w:rsidR="0092020B">
        <w:t>artikel</w:t>
      </w:r>
      <w:r>
        <w:t xml:space="preserve"> 10 is het woord ‘vastgoed’ veranderd in ‘vastgoedobject’.</w:t>
      </w:r>
    </w:p>
    <w:p w:rsidR="00802837" w:rsidRDefault="00802837" w:rsidP="00590F4F">
      <w:pPr>
        <w:pStyle w:val="Lijstalinea"/>
        <w:numPr>
          <w:ilvl w:val="1"/>
          <w:numId w:val="6"/>
        </w:numPr>
        <w:ind w:left="709"/>
      </w:pPr>
      <w:r>
        <w:t xml:space="preserve">In </w:t>
      </w:r>
      <w:r w:rsidR="0092020B">
        <w:t>artikel</w:t>
      </w:r>
      <w:r>
        <w:t xml:space="preserve"> 11 is nu gekozen voor ‘De</w:t>
      </w:r>
      <w:r w:rsidR="00AF36DA">
        <w:t>ze</w:t>
      </w:r>
      <w:r>
        <w:t xml:space="preserve"> vergoeding is als volgt opgebouwd:’</w:t>
      </w:r>
    </w:p>
    <w:p w:rsidR="00AF36DA" w:rsidRDefault="00AF36DA" w:rsidP="00590F4F">
      <w:pPr>
        <w:pStyle w:val="Lijstalinea"/>
        <w:numPr>
          <w:ilvl w:val="1"/>
          <w:numId w:val="6"/>
        </w:numPr>
        <w:ind w:left="709"/>
      </w:pPr>
      <w:r>
        <w:t>Bij het voorschot dat door de taxateur gevraagd kan worden is duidelijkheid gegeven of er sprake is van een bedrag inclusief of exclusief btw. Ditzelfde geldt ook voor de ontbindingenkosten en intrekkingskosten.</w:t>
      </w:r>
    </w:p>
    <w:p w:rsidR="00AF36DA" w:rsidRDefault="00AF36DA" w:rsidP="00590F4F">
      <w:pPr>
        <w:pStyle w:val="Lijstalinea"/>
        <w:numPr>
          <w:ilvl w:val="1"/>
          <w:numId w:val="6"/>
        </w:numPr>
        <w:ind w:left="709"/>
      </w:pPr>
      <w:r>
        <w:t xml:space="preserve">Aan het einde van </w:t>
      </w:r>
      <w:r w:rsidR="0092020B">
        <w:t>artikel</w:t>
      </w:r>
      <w:r>
        <w:t xml:space="preserve"> 11 is de volgende aanpassing gedaan: </w:t>
      </w:r>
      <w:r w:rsidRPr="00AF36DA">
        <w:t xml:space="preserve">De opdrachtgever is </w:t>
      </w:r>
      <w:r w:rsidRPr="00AF36DA">
        <w:rPr>
          <w:color w:val="FF0000"/>
        </w:rPr>
        <w:t>er mee</w:t>
      </w:r>
      <w:r w:rsidRPr="00AF36DA">
        <w:t xml:space="preserve"> bekend dat het verstrekken van de taxatieopdracht </w:t>
      </w:r>
      <w:r w:rsidRPr="00AF36DA">
        <w:rPr>
          <w:strike/>
        </w:rPr>
        <w:t>tot</w:t>
      </w:r>
      <w:r w:rsidRPr="00AF36DA">
        <w:t xml:space="preserve"> een ondeelbare prestatie inhoudt voor het taxatiebedrijf</w:t>
      </w:r>
      <w:r>
        <w:t xml:space="preserve"> …</w:t>
      </w:r>
    </w:p>
    <w:p w:rsidR="00802837" w:rsidRDefault="00802837" w:rsidP="00802837">
      <w:pPr>
        <w:pStyle w:val="Lijstalinea"/>
        <w:numPr>
          <w:ilvl w:val="0"/>
          <w:numId w:val="6"/>
        </w:numPr>
      </w:pPr>
      <w:r>
        <w:t xml:space="preserve">In </w:t>
      </w:r>
      <w:r w:rsidR="0092020B">
        <w:t>artikel</w:t>
      </w:r>
      <w:r>
        <w:t xml:space="preserve"> 5 is de verwijzing naar de Algemene Gedrags- en Beroepsregels en het reglement Wonen van het NRVT als optioneel weergegeven voor die taxateurs die niet zijn ingeschreven bij het NRVT.</w:t>
      </w:r>
    </w:p>
    <w:p w:rsidR="00802837" w:rsidRDefault="00802837" w:rsidP="00802837">
      <w:pPr>
        <w:pStyle w:val="Lijstalinea"/>
        <w:numPr>
          <w:ilvl w:val="0"/>
          <w:numId w:val="6"/>
        </w:numPr>
      </w:pPr>
      <w:r>
        <w:t xml:space="preserve">In </w:t>
      </w:r>
      <w:r w:rsidR="0092020B">
        <w:t>artikel</w:t>
      </w:r>
      <w:r>
        <w:t xml:space="preserve"> 8 is gekozen om meer aan te sluiten bij regelgeving van het NRVT, de modellen en de normbladen van de modellen. Hier zijn de 2</w:t>
      </w:r>
      <w:r w:rsidRPr="00802837">
        <w:rPr>
          <w:vertAlign w:val="superscript"/>
        </w:rPr>
        <w:t>e</w:t>
      </w:r>
      <w:r>
        <w:t>, 3</w:t>
      </w:r>
      <w:r w:rsidRPr="00802837">
        <w:rPr>
          <w:vertAlign w:val="superscript"/>
        </w:rPr>
        <w:t>e</w:t>
      </w:r>
      <w:r>
        <w:t xml:space="preserve"> en 4</w:t>
      </w:r>
      <w:r w:rsidRPr="00802837">
        <w:rPr>
          <w:vertAlign w:val="superscript"/>
        </w:rPr>
        <w:t>e</w:t>
      </w:r>
      <w:r>
        <w:t xml:space="preserve"> </w:t>
      </w:r>
      <w:proofErr w:type="spellStart"/>
      <w:r>
        <w:t>bullit</w:t>
      </w:r>
      <w:proofErr w:type="spellEnd"/>
      <w:r>
        <w:t xml:space="preserve"> herschreven.</w:t>
      </w:r>
    </w:p>
    <w:p w:rsidR="00AF36DA" w:rsidRDefault="00AF36DA" w:rsidP="00802837">
      <w:pPr>
        <w:pStyle w:val="Lijstalinea"/>
        <w:numPr>
          <w:ilvl w:val="0"/>
          <w:numId w:val="6"/>
        </w:numPr>
      </w:pPr>
      <w:r>
        <w:t xml:space="preserve">Bij de bedenktijd zijn de artikelen 6, 7 en 8 aangepast. </w:t>
      </w:r>
    </w:p>
    <w:p w:rsidR="00590F4F" w:rsidRDefault="00590F4F" w:rsidP="00FE5DC9"/>
    <w:p w:rsidR="00A0371F" w:rsidRPr="00EC0CDA" w:rsidRDefault="00EC0CDA" w:rsidP="00FE5DC9">
      <w:r w:rsidRPr="00EC0CDA">
        <w:t>Voor vragen of suggesties over de nieuwe modellen kunt u terecht bij uw brancheorganisatie</w:t>
      </w:r>
    </w:p>
    <w:tbl>
      <w:tblPr>
        <w:tblStyle w:val="Tabelraster"/>
        <w:tblW w:w="0" w:type="auto"/>
        <w:tblLook w:val="04A0"/>
      </w:tblPr>
      <w:tblGrid>
        <w:gridCol w:w="2303"/>
        <w:gridCol w:w="2303"/>
        <w:gridCol w:w="2303"/>
        <w:gridCol w:w="2532"/>
      </w:tblGrid>
      <w:tr w:rsidR="00EC0CDA" w:rsidTr="00EC0CDA">
        <w:tc>
          <w:tcPr>
            <w:tcW w:w="2303" w:type="dxa"/>
          </w:tcPr>
          <w:p w:rsidR="00EC0CDA" w:rsidRDefault="00EC0CDA">
            <w:pPr>
              <w:pStyle w:val="Default"/>
              <w:rPr>
                <w:sz w:val="22"/>
                <w:szCs w:val="22"/>
              </w:rPr>
            </w:pPr>
            <w:r>
              <w:rPr>
                <w:sz w:val="22"/>
                <w:szCs w:val="22"/>
              </w:rPr>
              <w:t xml:space="preserve">NVM </w:t>
            </w:r>
          </w:p>
        </w:tc>
        <w:tc>
          <w:tcPr>
            <w:tcW w:w="2303" w:type="dxa"/>
          </w:tcPr>
          <w:p w:rsidR="00EC0CDA" w:rsidRDefault="00EC0CDA">
            <w:pPr>
              <w:pStyle w:val="Default"/>
              <w:rPr>
                <w:sz w:val="22"/>
                <w:szCs w:val="22"/>
              </w:rPr>
            </w:pPr>
            <w:r>
              <w:rPr>
                <w:sz w:val="22"/>
                <w:szCs w:val="22"/>
              </w:rPr>
              <w:t xml:space="preserve">www.nvm.nl </w:t>
            </w:r>
          </w:p>
        </w:tc>
        <w:tc>
          <w:tcPr>
            <w:tcW w:w="2303" w:type="dxa"/>
          </w:tcPr>
          <w:p w:rsidR="00EC0CDA" w:rsidRDefault="00EC0CDA">
            <w:pPr>
              <w:pStyle w:val="Default"/>
              <w:rPr>
                <w:sz w:val="22"/>
                <w:szCs w:val="22"/>
              </w:rPr>
            </w:pPr>
            <w:r>
              <w:rPr>
                <w:sz w:val="22"/>
                <w:szCs w:val="22"/>
              </w:rPr>
              <w:t xml:space="preserve">Rob Sax </w:t>
            </w:r>
          </w:p>
        </w:tc>
        <w:tc>
          <w:tcPr>
            <w:tcW w:w="2303" w:type="dxa"/>
          </w:tcPr>
          <w:p w:rsidR="00EC0CDA" w:rsidRDefault="00EC0CDA">
            <w:pPr>
              <w:pStyle w:val="Default"/>
              <w:rPr>
                <w:sz w:val="22"/>
                <w:szCs w:val="22"/>
              </w:rPr>
            </w:pPr>
            <w:r>
              <w:rPr>
                <w:sz w:val="22"/>
                <w:szCs w:val="22"/>
              </w:rPr>
              <w:t xml:space="preserve">r.sax@nvm.nl </w:t>
            </w:r>
          </w:p>
        </w:tc>
      </w:tr>
      <w:tr w:rsidR="00EC0CDA" w:rsidTr="00EC0CDA">
        <w:tc>
          <w:tcPr>
            <w:tcW w:w="2303" w:type="dxa"/>
          </w:tcPr>
          <w:p w:rsidR="00EC0CDA" w:rsidRDefault="00EC0CDA">
            <w:pPr>
              <w:pStyle w:val="Default"/>
              <w:rPr>
                <w:sz w:val="22"/>
                <w:szCs w:val="22"/>
              </w:rPr>
            </w:pPr>
            <w:r>
              <w:rPr>
                <w:sz w:val="22"/>
                <w:szCs w:val="22"/>
              </w:rPr>
              <w:t xml:space="preserve">VastgoedPRO </w:t>
            </w:r>
          </w:p>
        </w:tc>
        <w:tc>
          <w:tcPr>
            <w:tcW w:w="2303" w:type="dxa"/>
          </w:tcPr>
          <w:p w:rsidR="00EC0CDA" w:rsidRDefault="00EC0CDA">
            <w:pPr>
              <w:pStyle w:val="Default"/>
              <w:rPr>
                <w:sz w:val="22"/>
                <w:szCs w:val="22"/>
              </w:rPr>
            </w:pPr>
            <w:r>
              <w:rPr>
                <w:sz w:val="22"/>
                <w:szCs w:val="22"/>
              </w:rPr>
              <w:t xml:space="preserve">www.vastgoedpro.nl </w:t>
            </w:r>
          </w:p>
        </w:tc>
        <w:tc>
          <w:tcPr>
            <w:tcW w:w="2303" w:type="dxa"/>
          </w:tcPr>
          <w:p w:rsidR="00EC0CDA" w:rsidRDefault="00EC0CDA">
            <w:pPr>
              <w:pStyle w:val="Default"/>
              <w:rPr>
                <w:sz w:val="22"/>
                <w:szCs w:val="22"/>
              </w:rPr>
            </w:pPr>
            <w:r>
              <w:rPr>
                <w:sz w:val="22"/>
                <w:szCs w:val="22"/>
              </w:rPr>
              <w:t xml:space="preserve">Rolph Limpens </w:t>
            </w:r>
          </w:p>
        </w:tc>
        <w:tc>
          <w:tcPr>
            <w:tcW w:w="2303" w:type="dxa"/>
          </w:tcPr>
          <w:p w:rsidR="00EC0CDA" w:rsidRDefault="00EC0CDA">
            <w:pPr>
              <w:pStyle w:val="Default"/>
              <w:rPr>
                <w:sz w:val="22"/>
                <w:szCs w:val="22"/>
              </w:rPr>
            </w:pPr>
            <w:r>
              <w:rPr>
                <w:sz w:val="22"/>
                <w:szCs w:val="22"/>
              </w:rPr>
              <w:t xml:space="preserve">rlimpens@vastgoedpro.nl </w:t>
            </w:r>
          </w:p>
        </w:tc>
      </w:tr>
      <w:tr w:rsidR="00EC0CDA" w:rsidTr="00EC0CDA">
        <w:tc>
          <w:tcPr>
            <w:tcW w:w="2303" w:type="dxa"/>
          </w:tcPr>
          <w:p w:rsidR="00EC0CDA" w:rsidRDefault="00EC0CDA">
            <w:pPr>
              <w:pStyle w:val="Default"/>
              <w:rPr>
                <w:sz w:val="22"/>
                <w:szCs w:val="22"/>
              </w:rPr>
            </w:pPr>
            <w:r>
              <w:rPr>
                <w:sz w:val="22"/>
                <w:szCs w:val="22"/>
              </w:rPr>
              <w:t xml:space="preserve">VBO Makelaar </w:t>
            </w:r>
          </w:p>
        </w:tc>
        <w:tc>
          <w:tcPr>
            <w:tcW w:w="2303" w:type="dxa"/>
          </w:tcPr>
          <w:p w:rsidR="00EC0CDA" w:rsidRDefault="00EC0CDA">
            <w:pPr>
              <w:pStyle w:val="Default"/>
              <w:rPr>
                <w:sz w:val="22"/>
                <w:szCs w:val="22"/>
              </w:rPr>
            </w:pPr>
            <w:r>
              <w:rPr>
                <w:sz w:val="22"/>
                <w:szCs w:val="22"/>
              </w:rPr>
              <w:t xml:space="preserve">www.vbo.nl </w:t>
            </w:r>
          </w:p>
        </w:tc>
        <w:tc>
          <w:tcPr>
            <w:tcW w:w="2303" w:type="dxa"/>
          </w:tcPr>
          <w:p w:rsidR="00EC0CDA" w:rsidRDefault="00EC0CDA">
            <w:pPr>
              <w:pStyle w:val="Default"/>
              <w:rPr>
                <w:sz w:val="22"/>
                <w:szCs w:val="22"/>
              </w:rPr>
            </w:pPr>
            <w:r>
              <w:rPr>
                <w:sz w:val="22"/>
                <w:szCs w:val="22"/>
              </w:rPr>
              <w:t xml:space="preserve">Hans van der Ploeg </w:t>
            </w:r>
          </w:p>
        </w:tc>
        <w:tc>
          <w:tcPr>
            <w:tcW w:w="2303" w:type="dxa"/>
          </w:tcPr>
          <w:p w:rsidR="00EC0CDA" w:rsidRDefault="00EC0CDA">
            <w:pPr>
              <w:pStyle w:val="Default"/>
              <w:rPr>
                <w:sz w:val="22"/>
                <w:szCs w:val="22"/>
              </w:rPr>
            </w:pPr>
            <w:r>
              <w:rPr>
                <w:sz w:val="22"/>
                <w:szCs w:val="22"/>
              </w:rPr>
              <w:t xml:space="preserve">directie@vbo.nl </w:t>
            </w:r>
          </w:p>
        </w:tc>
      </w:tr>
      <w:tr w:rsidR="00EC0CDA" w:rsidTr="00EC0CDA">
        <w:tc>
          <w:tcPr>
            <w:tcW w:w="2303" w:type="dxa"/>
          </w:tcPr>
          <w:p w:rsidR="00EC0CDA" w:rsidRDefault="00EC0CDA">
            <w:pPr>
              <w:pStyle w:val="Default"/>
              <w:rPr>
                <w:sz w:val="22"/>
                <w:szCs w:val="22"/>
              </w:rPr>
            </w:pPr>
            <w:r>
              <w:rPr>
                <w:sz w:val="22"/>
                <w:szCs w:val="22"/>
              </w:rPr>
              <w:t xml:space="preserve">NVB </w:t>
            </w:r>
          </w:p>
        </w:tc>
        <w:tc>
          <w:tcPr>
            <w:tcW w:w="2303" w:type="dxa"/>
          </w:tcPr>
          <w:p w:rsidR="00EC0CDA" w:rsidRDefault="00EC0CDA">
            <w:pPr>
              <w:pStyle w:val="Default"/>
              <w:rPr>
                <w:sz w:val="22"/>
                <w:szCs w:val="22"/>
              </w:rPr>
            </w:pPr>
            <w:r>
              <w:rPr>
                <w:sz w:val="22"/>
                <w:szCs w:val="22"/>
              </w:rPr>
              <w:t xml:space="preserve">www.nvb.nl </w:t>
            </w:r>
          </w:p>
        </w:tc>
        <w:tc>
          <w:tcPr>
            <w:tcW w:w="2303" w:type="dxa"/>
          </w:tcPr>
          <w:p w:rsidR="00EC0CDA" w:rsidRDefault="00EC0CDA">
            <w:pPr>
              <w:pStyle w:val="Default"/>
              <w:rPr>
                <w:sz w:val="22"/>
                <w:szCs w:val="22"/>
              </w:rPr>
            </w:pPr>
            <w:r>
              <w:rPr>
                <w:sz w:val="22"/>
                <w:szCs w:val="22"/>
              </w:rPr>
              <w:t xml:space="preserve">Hanjo Fijn </w:t>
            </w:r>
          </w:p>
        </w:tc>
        <w:tc>
          <w:tcPr>
            <w:tcW w:w="2303" w:type="dxa"/>
          </w:tcPr>
          <w:p w:rsidR="00EC0CDA" w:rsidRDefault="00EC0CDA">
            <w:pPr>
              <w:pStyle w:val="Default"/>
              <w:rPr>
                <w:sz w:val="22"/>
                <w:szCs w:val="22"/>
              </w:rPr>
            </w:pPr>
            <w:r>
              <w:rPr>
                <w:sz w:val="22"/>
                <w:szCs w:val="22"/>
              </w:rPr>
              <w:t xml:space="preserve">Hanjo.fijn@aahg.nl </w:t>
            </w:r>
          </w:p>
        </w:tc>
      </w:tr>
    </w:tbl>
    <w:p w:rsidR="00EC0CDA" w:rsidRDefault="00EC0CDA" w:rsidP="00590F4F">
      <w:pPr>
        <w:rPr>
          <w:u w:val="single"/>
        </w:rPr>
      </w:pPr>
    </w:p>
    <w:sectPr w:rsidR="00EC0CDA" w:rsidSect="00590F4F">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E34" w:rsidRDefault="00892E34" w:rsidP="001E62D4">
      <w:r>
        <w:separator/>
      </w:r>
    </w:p>
  </w:endnote>
  <w:endnote w:type="continuationSeparator" w:id="0">
    <w:p w:rsidR="00892E34" w:rsidRDefault="00892E34" w:rsidP="001E6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E34" w:rsidRDefault="00892E34" w:rsidP="001E62D4">
      <w:r>
        <w:separator/>
      </w:r>
    </w:p>
  </w:footnote>
  <w:footnote w:type="continuationSeparator" w:id="0">
    <w:p w:rsidR="00892E34" w:rsidRDefault="00892E34" w:rsidP="001E6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65605"/>
    <w:multiLevelType w:val="hybridMultilevel"/>
    <w:tmpl w:val="4882FD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B9616B"/>
    <w:multiLevelType w:val="hybridMultilevel"/>
    <w:tmpl w:val="1E6A37C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4567417B"/>
    <w:multiLevelType w:val="hybridMultilevel"/>
    <w:tmpl w:val="8CB2F10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55F85843"/>
    <w:multiLevelType w:val="hybridMultilevel"/>
    <w:tmpl w:val="E76243FA"/>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2616831"/>
    <w:multiLevelType w:val="hybridMultilevel"/>
    <w:tmpl w:val="C266351E"/>
    <w:lvl w:ilvl="0" w:tplc="9EF00A34">
      <w:start w:val="1"/>
      <w:numFmt w:val="decimal"/>
      <w:pStyle w:val="Kop1"/>
      <w:lvlText w:val="%1."/>
      <w:lvlJc w:val="left"/>
      <w:pPr>
        <w:ind w:left="720" w:hanging="360"/>
      </w:pPr>
      <w:rPr>
        <w:rFonts w:ascii="Verdana" w:hAnsi="Verdana" w:hint="default"/>
        <w:b/>
        <w:i w:val="0"/>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ABC7537"/>
    <w:multiLevelType w:val="hybridMultilevel"/>
    <w:tmpl w:val="FE106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x, Rob">
    <w15:presenceInfo w15:providerId="AD" w15:userId="S-1-5-21-2738458098-684105853-2052724144-14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FE5DC9"/>
    <w:rsid w:val="00034252"/>
    <w:rsid w:val="00067249"/>
    <w:rsid w:val="000A084A"/>
    <w:rsid w:val="00131AA8"/>
    <w:rsid w:val="001751A1"/>
    <w:rsid w:val="001D2EFA"/>
    <w:rsid w:val="001E62D4"/>
    <w:rsid w:val="002E5B2F"/>
    <w:rsid w:val="00371C96"/>
    <w:rsid w:val="00452F01"/>
    <w:rsid w:val="00482A0C"/>
    <w:rsid w:val="004C07CE"/>
    <w:rsid w:val="00506AEF"/>
    <w:rsid w:val="00555603"/>
    <w:rsid w:val="00590F4F"/>
    <w:rsid w:val="00647F53"/>
    <w:rsid w:val="00672753"/>
    <w:rsid w:val="007036CB"/>
    <w:rsid w:val="00712359"/>
    <w:rsid w:val="00750031"/>
    <w:rsid w:val="00750538"/>
    <w:rsid w:val="007B1BCD"/>
    <w:rsid w:val="007F0B4D"/>
    <w:rsid w:val="00802837"/>
    <w:rsid w:val="0081007F"/>
    <w:rsid w:val="00863B92"/>
    <w:rsid w:val="008879C1"/>
    <w:rsid w:val="00892E34"/>
    <w:rsid w:val="00897F0D"/>
    <w:rsid w:val="0092020B"/>
    <w:rsid w:val="00996DDD"/>
    <w:rsid w:val="00A0371F"/>
    <w:rsid w:val="00A203FB"/>
    <w:rsid w:val="00AC5E30"/>
    <w:rsid w:val="00AF36DA"/>
    <w:rsid w:val="00B13BB7"/>
    <w:rsid w:val="00B903C8"/>
    <w:rsid w:val="00B96272"/>
    <w:rsid w:val="00BE16E9"/>
    <w:rsid w:val="00C34CF4"/>
    <w:rsid w:val="00CE1CA7"/>
    <w:rsid w:val="00D932FF"/>
    <w:rsid w:val="00D953BB"/>
    <w:rsid w:val="00EC0CDA"/>
    <w:rsid w:val="00EF4344"/>
    <w:rsid w:val="00EF4D49"/>
    <w:rsid w:val="00FC36C6"/>
    <w:rsid w:val="00FE5DC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07CE"/>
    <w:pPr>
      <w:spacing w:after="0" w:line="240" w:lineRule="auto"/>
    </w:pPr>
    <w:rPr>
      <w:rFonts w:ascii="Verdana" w:hAnsi="Verdana"/>
      <w:color w:val="000000" w:themeColor="text1"/>
      <w:sz w:val="20"/>
    </w:rPr>
  </w:style>
  <w:style w:type="paragraph" w:styleId="Kop1">
    <w:name w:val="heading 1"/>
    <w:basedOn w:val="Standaard"/>
    <w:next w:val="Standaard"/>
    <w:link w:val="Kop1Char"/>
    <w:autoRedefine/>
    <w:uiPriority w:val="9"/>
    <w:qFormat/>
    <w:rsid w:val="004C07CE"/>
    <w:pPr>
      <w:keepNext/>
      <w:keepLines/>
      <w:pageBreakBefore/>
      <w:numPr>
        <w:numId w:val="1"/>
      </w:numPr>
      <w:outlineLvl w:val="0"/>
    </w:pPr>
    <w:rPr>
      <w:rFonts w:eastAsiaTheme="majorEastAsia" w:cstheme="majorBidi"/>
      <w:b/>
      <w:bCs/>
      <w:caps/>
      <w:color w:val="365F91" w:themeColor="accent1" w:themeShade="BF"/>
      <w:sz w:val="32"/>
      <w:szCs w:val="28"/>
    </w:rPr>
  </w:style>
  <w:style w:type="paragraph" w:styleId="Kop2">
    <w:name w:val="heading 2"/>
    <w:basedOn w:val="Standaard"/>
    <w:next w:val="Standaard"/>
    <w:link w:val="Kop2Char"/>
    <w:autoRedefine/>
    <w:uiPriority w:val="9"/>
    <w:unhideWhenUsed/>
    <w:qFormat/>
    <w:rsid w:val="000A084A"/>
    <w:pPr>
      <w:keepNext/>
      <w:keepLines/>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7CE"/>
    <w:rPr>
      <w:rFonts w:ascii="Verdana" w:eastAsiaTheme="majorEastAsia" w:hAnsi="Verdana" w:cstheme="majorBidi"/>
      <w:b/>
      <w:bCs/>
      <w:caps/>
      <w:color w:val="365F91" w:themeColor="accent1" w:themeShade="BF"/>
      <w:sz w:val="32"/>
      <w:szCs w:val="28"/>
    </w:rPr>
  </w:style>
  <w:style w:type="character" w:customStyle="1" w:styleId="Kop2Char">
    <w:name w:val="Kop 2 Char"/>
    <w:basedOn w:val="Standaardalinea-lettertype"/>
    <w:link w:val="Kop2"/>
    <w:uiPriority w:val="9"/>
    <w:rsid w:val="000A084A"/>
    <w:rPr>
      <w:rFonts w:ascii="Verdana" w:eastAsiaTheme="majorEastAsia" w:hAnsi="Verdana" w:cstheme="majorBidi"/>
      <w:b/>
      <w:bCs/>
      <w:color w:val="4F81BD" w:themeColor="accent1"/>
      <w:sz w:val="26"/>
      <w:szCs w:val="26"/>
    </w:rPr>
  </w:style>
  <w:style w:type="paragraph" w:styleId="Voettekst">
    <w:name w:val="footer"/>
    <w:basedOn w:val="Standaard"/>
    <w:link w:val="VoettekstChar"/>
    <w:uiPriority w:val="99"/>
    <w:unhideWhenUsed/>
    <w:rsid w:val="00FE5DC9"/>
    <w:pPr>
      <w:tabs>
        <w:tab w:val="center" w:pos="4536"/>
        <w:tab w:val="right" w:pos="9072"/>
      </w:tabs>
    </w:pPr>
    <w:rPr>
      <w:rFonts w:asciiTheme="minorHAnsi" w:hAnsiTheme="minorHAnsi"/>
      <w:color w:val="auto"/>
      <w:sz w:val="22"/>
    </w:rPr>
  </w:style>
  <w:style w:type="character" w:customStyle="1" w:styleId="VoettekstChar">
    <w:name w:val="Voettekst Char"/>
    <w:basedOn w:val="Standaardalinea-lettertype"/>
    <w:link w:val="Voettekst"/>
    <w:uiPriority w:val="99"/>
    <w:rsid w:val="00FE5DC9"/>
  </w:style>
  <w:style w:type="paragraph" w:styleId="Lijstalinea">
    <w:name w:val="List Paragraph"/>
    <w:basedOn w:val="Standaard"/>
    <w:uiPriority w:val="34"/>
    <w:qFormat/>
    <w:rsid w:val="00EF4344"/>
    <w:pPr>
      <w:ind w:left="720"/>
      <w:contextualSpacing/>
    </w:pPr>
  </w:style>
  <w:style w:type="paragraph" w:styleId="Geenafstand">
    <w:name w:val="No Spacing"/>
    <w:uiPriority w:val="1"/>
    <w:qFormat/>
    <w:rsid w:val="002E5B2F"/>
    <w:pPr>
      <w:spacing w:after="0" w:line="240" w:lineRule="auto"/>
    </w:pPr>
  </w:style>
  <w:style w:type="paragraph" w:styleId="Ballontekst">
    <w:name w:val="Balloon Text"/>
    <w:basedOn w:val="Standaard"/>
    <w:link w:val="BallontekstChar"/>
    <w:uiPriority w:val="99"/>
    <w:semiHidden/>
    <w:unhideWhenUsed/>
    <w:rsid w:val="00AC5E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5E30"/>
    <w:rPr>
      <w:rFonts w:ascii="Segoe UI" w:hAnsi="Segoe UI" w:cs="Segoe UI"/>
      <w:color w:val="000000" w:themeColor="text1"/>
      <w:sz w:val="18"/>
      <w:szCs w:val="18"/>
    </w:rPr>
  </w:style>
  <w:style w:type="character" w:styleId="Verwijzingopmerking">
    <w:name w:val="annotation reference"/>
    <w:basedOn w:val="Standaardalinea-lettertype"/>
    <w:uiPriority w:val="99"/>
    <w:semiHidden/>
    <w:unhideWhenUsed/>
    <w:rsid w:val="001D2EFA"/>
    <w:rPr>
      <w:sz w:val="16"/>
      <w:szCs w:val="16"/>
    </w:rPr>
  </w:style>
  <w:style w:type="paragraph" w:styleId="Tekstopmerking">
    <w:name w:val="annotation text"/>
    <w:basedOn w:val="Standaard"/>
    <w:link w:val="TekstopmerkingChar"/>
    <w:uiPriority w:val="99"/>
    <w:semiHidden/>
    <w:unhideWhenUsed/>
    <w:rsid w:val="001D2EFA"/>
    <w:rPr>
      <w:szCs w:val="20"/>
    </w:rPr>
  </w:style>
  <w:style w:type="character" w:customStyle="1" w:styleId="TekstopmerkingChar">
    <w:name w:val="Tekst opmerking Char"/>
    <w:basedOn w:val="Standaardalinea-lettertype"/>
    <w:link w:val="Tekstopmerking"/>
    <w:uiPriority w:val="99"/>
    <w:semiHidden/>
    <w:rsid w:val="001D2EFA"/>
    <w:rPr>
      <w:rFonts w:ascii="Verdana" w:hAnsi="Verdana"/>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1D2EFA"/>
    <w:rPr>
      <w:b/>
      <w:bCs/>
    </w:rPr>
  </w:style>
  <w:style w:type="character" w:customStyle="1" w:styleId="OnderwerpvanopmerkingChar">
    <w:name w:val="Onderwerp van opmerking Char"/>
    <w:basedOn w:val="TekstopmerkingChar"/>
    <w:link w:val="Onderwerpvanopmerking"/>
    <w:uiPriority w:val="99"/>
    <w:semiHidden/>
    <w:rsid w:val="001D2EFA"/>
    <w:rPr>
      <w:rFonts w:ascii="Verdana" w:hAnsi="Verdana"/>
      <w:b/>
      <w:bCs/>
      <w:color w:val="000000" w:themeColor="text1"/>
      <w:sz w:val="20"/>
      <w:szCs w:val="20"/>
    </w:rPr>
  </w:style>
  <w:style w:type="table" w:styleId="Tabelraster">
    <w:name w:val="Table Grid"/>
    <w:basedOn w:val="Standaardtabel"/>
    <w:uiPriority w:val="59"/>
    <w:rsid w:val="00EC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0CDA"/>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590F4F"/>
    <w:pPr>
      <w:tabs>
        <w:tab w:val="center" w:pos="4536"/>
        <w:tab w:val="right" w:pos="9072"/>
      </w:tabs>
    </w:pPr>
  </w:style>
  <w:style w:type="character" w:customStyle="1" w:styleId="KoptekstChar">
    <w:name w:val="Koptekst Char"/>
    <w:basedOn w:val="Standaardalinea-lettertype"/>
    <w:link w:val="Koptekst"/>
    <w:uiPriority w:val="99"/>
    <w:semiHidden/>
    <w:rsid w:val="00590F4F"/>
    <w:rPr>
      <w:rFonts w:ascii="Verdana" w:hAnsi="Verdana"/>
      <w:color w:val="000000" w:themeColor="tex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07CE"/>
    <w:pPr>
      <w:spacing w:after="0" w:line="240" w:lineRule="auto"/>
    </w:pPr>
    <w:rPr>
      <w:rFonts w:ascii="Verdana" w:hAnsi="Verdana"/>
      <w:color w:val="000000" w:themeColor="text1"/>
      <w:sz w:val="20"/>
    </w:rPr>
  </w:style>
  <w:style w:type="paragraph" w:styleId="Kop1">
    <w:name w:val="heading 1"/>
    <w:basedOn w:val="Standaard"/>
    <w:next w:val="Standaard"/>
    <w:link w:val="Kop1Char"/>
    <w:autoRedefine/>
    <w:uiPriority w:val="9"/>
    <w:qFormat/>
    <w:rsid w:val="004C07CE"/>
    <w:pPr>
      <w:keepNext/>
      <w:keepLines/>
      <w:pageBreakBefore/>
      <w:numPr>
        <w:numId w:val="1"/>
      </w:numPr>
      <w:outlineLvl w:val="0"/>
    </w:pPr>
    <w:rPr>
      <w:rFonts w:eastAsiaTheme="majorEastAsia" w:cstheme="majorBidi"/>
      <w:b/>
      <w:bCs/>
      <w:caps/>
      <w:color w:val="365F91" w:themeColor="accent1" w:themeShade="BF"/>
      <w:sz w:val="32"/>
      <w:szCs w:val="28"/>
    </w:rPr>
  </w:style>
  <w:style w:type="paragraph" w:styleId="Kop2">
    <w:name w:val="heading 2"/>
    <w:basedOn w:val="Standaard"/>
    <w:next w:val="Standaard"/>
    <w:link w:val="Kop2Char"/>
    <w:autoRedefine/>
    <w:uiPriority w:val="9"/>
    <w:unhideWhenUsed/>
    <w:qFormat/>
    <w:rsid w:val="000A084A"/>
    <w:pPr>
      <w:keepNext/>
      <w:keepLines/>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07CE"/>
    <w:rPr>
      <w:rFonts w:ascii="Verdana" w:eastAsiaTheme="majorEastAsia" w:hAnsi="Verdana" w:cstheme="majorBidi"/>
      <w:b/>
      <w:bCs/>
      <w:caps/>
      <w:color w:val="365F91" w:themeColor="accent1" w:themeShade="BF"/>
      <w:sz w:val="32"/>
      <w:szCs w:val="28"/>
    </w:rPr>
  </w:style>
  <w:style w:type="character" w:customStyle="1" w:styleId="Kop2Char">
    <w:name w:val="Kop 2 Char"/>
    <w:basedOn w:val="Standaardalinea-lettertype"/>
    <w:link w:val="Kop2"/>
    <w:uiPriority w:val="9"/>
    <w:rsid w:val="000A084A"/>
    <w:rPr>
      <w:rFonts w:ascii="Verdana" w:eastAsiaTheme="majorEastAsia" w:hAnsi="Verdana" w:cstheme="majorBidi"/>
      <w:b/>
      <w:bCs/>
      <w:color w:val="4F81BD" w:themeColor="accent1"/>
      <w:sz w:val="26"/>
      <w:szCs w:val="26"/>
    </w:rPr>
  </w:style>
  <w:style w:type="paragraph" w:styleId="Voettekst">
    <w:name w:val="footer"/>
    <w:basedOn w:val="Standaard"/>
    <w:link w:val="VoettekstChar"/>
    <w:uiPriority w:val="99"/>
    <w:unhideWhenUsed/>
    <w:rsid w:val="00FE5DC9"/>
    <w:pPr>
      <w:tabs>
        <w:tab w:val="center" w:pos="4536"/>
        <w:tab w:val="right" w:pos="9072"/>
      </w:tabs>
    </w:pPr>
    <w:rPr>
      <w:rFonts w:asciiTheme="minorHAnsi" w:hAnsiTheme="minorHAnsi"/>
      <w:color w:val="auto"/>
      <w:sz w:val="22"/>
    </w:rPr>
  </w:style>
  <w:style w:type="character" w:customStyle="1" w:styleId="VoettekstChar">
    <w:name w:val="Voettekst Char"/>
    <w:basedOn w:val="Standaardalinea-lettertype"/>
    <w:link w:val="Voettekst"/>
    <w:uiPriority w:val="99"/>
    <w:rsid w:val="00FE5DC9"/>
  </w:style>
  <w:style w:type="paragraph" w:styleId="Lijstalinea">
    <w:name w:val="List Paragraph"/>
    <w:basedOn w:val="Standaard"/>
    <w:uiPriority w:val="34"/>
    <w:qFormat/>
    <w:rsid w:val="00EF4344"/>
    <w:pPr>
      <w:ind w:left="720"/>
      <w:contextualSpacing/>
    </w:pPr>
  </w:style>
  <w:style w:type="paragraph" w:styleId="Geenafstand">
    <w:name w:val="No Spacing"/>
    <w:uiPriority w:val="1"/>
    <w:qFormat/>
    <w:rsid w:val="002E5B2F"/>
    <w:pPr>
      <w:spacing w:after="0" w:line="240" w:lineRule="auto"/>
    </w:pPr>
  </w:style>
  <w:style w:type="paragraph" w:styleId="Ballontekst">
    <w:name w:val="Balloon Text"/>
    <w:basedOn w:val="Standaard"/>
    <w:link w:val="BallontekstChar"/>
    <w:uiPriority w:val="99"/>
    <w:semiHidden/>
    <w:unhideWhenUsed/>
    <w:rsid w:val="00AC5E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5E30"/>
    <w:rPr>
      <w:rFonts w:ascii="Segoe UI" w:hAnsi="Segoe UI" w:cs="Segoe UI"/>
      <w:color w:val="000000" w:themeColor="text1"/>
      <w:sz w:val="18"/>
      <w:szCs w:val="18"/>
    </w:rPr>
  </w:style>
  <w:style w:type="character" w:styleId="Verwijzingopmerking">
    <w:name w:val="annotation reference"/>
    <w:basedOn w:val="Standaardalinea-lettertype"/>
    <w:uiPriority w:val="99"/>
    <w:semiHidden/>
    <w:unhideWhenUsed/>
    <w:rsid w:val="001D2EFA"/>
    <w:rPr>
      <w:sz w:val="16"/>
      <w:szCs w:val="16"/>
    </w:rPr>
  </w:style>
  <w:style w:type="paragraph" w:styleId="Tekstopmerking">
    <w:name w:val="annotation text"/>
    <w:basedOn w:val="Standaard"/>
    <w:link w:val="TekstopmerkingChar"/>
    <w:uiPriority w:val="99"/>
    <w:semiHidden/>
    <w:unhideWhenUsed/>
    <w:rsid w:val="001D2EFA"/>
    <w:rPr>
      <w:szCs w:val="20"/>
    </w:rPr>
  </w:style>
  <w:style w:type="character" w:customStyle="1" w:styleId="TekstopmerkingChar">
    <w:name w:val="Tekst opmerking Char"/>
    <w:basedOn w:val="Standaardalinea-lettertype"/>
    <w:link w:val="Tekstopmerking"/>
    <w:uiPriority w:val="99"/>
    <w:semiHidden/>
    <w:rsid w:val="001D2EFA"/>
    <w:rPr>
      <w:rFonts w:ascii="Verdana" w:hAnsi="Verdana"/>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1D2EFA"/>
    <w:rPr>
      <w:b/>
      <w:bCs/>
    </w:rPr>
  </w:style>
  <w:style w:type="character" w:customStyle="1" w:styleId="OnderwerpvanopmerkingChar">
    <w:name w:val="Onderwerp van opmerking Char"/>
    <w:basedOn w:val="TekstopmerkingChar"/>
    <w:link w:val="Onderwerpvanopmerking"/>
    <w:uiPriority w:val="99"/>
    <w:semiHidden/>
    <w:rsid w:val="001D2EFA"/>
    <w:rPr>
      <w:rFonts w:ascii="Verdana" w:hAnsi="Verdana"/>
      <w:b/>
      <w:bCs/>
      <w:color w:val="000000" w:themeColor="text1"/>
      <w:sz w:val="20"/>
      <w:szCs w:val="20"/>
    </w:rPr>
  </w:style>
  <w:style w:type="table" w:styleId="Tabelraster">
    <w:name w:val="Table Grid"/>
    <w:basedOn w:val="Standaardtabel"/>
    <w:uiPriority w:val="59"/>
    <w:rsid w:val="00EC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0CDA"/>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semiHidden/>
    <w:unhideWhenUsed/>
    <w:rsid w:val="00590F4F"/>
    <w:pPr>
      <w:tabs>
        <w:tab w:val="center" w:pos="4536"/>
        <w:tab w:val="right" w:pos="9072"/>
      </w:tabs>
    </w:pPr>
  </w:style>
  <w:style w:type="character" w:customStyle="1" w:styleId="KoptekstChar">
    <w:name w:val="Koptekst Char"/>
    <w:basedOn w:val="Standaardalinea-lettertype"/>
    <w:link w:val="Koptekst"/>
    <w:uiPriority w:val="99"/>
    <w:semiHidden/>
    <w:rsid w:val="00590F4F"/>
    <w:rPr>
      <w:rFonts w:ascii="Verdana" w:hAnsi="Verdana"/>
      <w:color w:val="000000" w:themeColor="text1"/>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E91A0140A164CB603DFB80937F7D2" ma:contentTypeVersion="13" ma:contentTypeDescription="Create a new document." ma:contentTypeScope="" ma:versionID="63f89869cc4f2304d88d3c5b496c2f0e">
  <xsd:schema xmlns:xsd="http://www.w3.org/2001/XMLSchema" xmlns:xs="http://www.w3.org/2001/XMLSchema" xmlns:p="http://schemas.microsoft.com/office/2006/metadata/properties" xmlns:ns2="09039944-2fab-4bc1-8f2a-6b1a05fe2e82" xmlns:ns3="536fd2ae-1e46-4c6d-884d-3c43cb2ce934" targetNamespace="http://schemas.microsoft.com/office/2006/metadata/properties" ma:root="true" ma:fieldsID="906f3bdc5377f8b418b4173bffd11866" ns2:_="" ns3:_="">
    <xsd:import namespace="09039944-2fab-4bc1-8f2a-6b1a05fe2e82"/>
    <xsd:import namespace="536fd2ae-1e46-4c6d-884d-3c43cb2ce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39944-2fab-4bc1-8f2a-6b1a05fe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fd2ae-1e46-4c6d-884d-3c43cb2ce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C38C53-DD43-4A8F-B7F6-03A9674B9283}"/>
</file>

<file path=customXml/itemProps2.xml><?xml version="1.0" encoding="utf-8"?>
<ds:datastoreItem xmlns:ds="http://schemas.openxmlformats.org/officeDocument/2006/customXml" ds:itemID="{E006AFE5-3E31-48BC-BB6A-AAFB77A55D9A}"/>
</file>

<file path=customXml/itemProps3.xml><?xml version="1.0" encoding="utf-8"?>
<ds:datastoreItem xmlns:ds="http://schemas.openxmlformats.org/officeDocument/2006/customXml" ds:itemID="{4DDDE56F-D61B-4833-9DBF-C879E277C27A}"/>
</file>

<file path=docProps/app.xml><?xml version="1.0" encoding="utf-8"?>
<Properties xmlns="http://schemas.openxmlformats.org/officeDocument/2006/extended-properties" xmlns:vt="http://schemas.openxmlformats.org/officeDocument/2006/docPropsVTypes">
  <Template>Normal</Template>
  <TotalTime>5</TotalTime>
  <Pages>1</Pages>
  <Words>544</Words>
  <Characters>2992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VastgoedPRO</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 Pieter Redert</dc:creator>
  <cp:lastModifiedBy>Jan - Pieter Redert</cp:lastModifiedBy>
  <cp:revision>2</cp:revision>
  <cp:lastPrinted>2016-07-06T11:04:00Z</cp:lastPrinted>
  <dcterms:created xsi:type="dcterms:W3CDTF">2016-07-06T18:51:00Z</dcterms:created>
  <dcterms:modified xsi:type="dcterms:W3CDTF">2016-07-06T18:51:00Z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0x01010073FE91A0140A164CB603DFB80937F7D2</vt:lpwstr>
  </property>
</Properties>
</file>