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DAFF" w14:textId="77777777" w:rsidR="00A47E9E" w:rsidRPr="00A47E9E" w:rsidRDefault="00A47E9E" w:rsidP="00A47E9E">
      <w:pPr>
        <w:rPr>
          <w:rFonts w:eastAsia="Calibri" w:cs="Arial"/>
          <w:sz w:val="32"/>
          <w:szCs w:val="32"/>
        </w:rPr>
      </w:pPr>
      <w:r w:rsidRPr="00A47E9E">
        <w:rPr>
          <w:rFonts w:eastAsia="Calibri" w:cs="Arial"/>
          <w:sz w:val="32"/>
          <w:szCs w:val="32"/>
        </w:rPr>
        <w:t>Plausibiliteitsverklaring</w:t>
      </w:r>
    </w:p>
    <w:p w14:paraId="77853283" w14:textId="77777777" w:rsidR="00A47E9E" w:rsidRPr="00A47E9E" w:rsidRDefault="00A47E9E" w:rsidP="00A47E9E">
      <w:pPr>
        <w:rPr>
          <w:rFonts w:eastAsia="Calibri" w:cs="Arial"/>
          <w:szCs w:val="20"/>
        </w:rPr>
      </w:pPr>
    </w:p>
    <w:p w14:paraId="4BEFCF8A" w14:textId="77777777" w:rsidR="00A47E9E" w:rsidRPr="00A47E9E" w:rsidRDefault="00A47E9E" w:rsidP="00A47E9E">
      <w:pPr>
        <w:rPr>
          <w:rFonts w:eastAsia="Calibri" w:cs="Arial"/>
          <w:szCs w:val="20"/>
        </w:rPr>
      </w:pPr>
      <w:r w:rsidRPr="00A47E9E">
        <w:rPr>
          <w:rFonts w:eastAsia="Calibri" w:cs="Arial"/>
          <w:szCs w:val="20"/>
        </w:rPr>
        <w:t>Ondergetekende,</w:t>
      </w:r>
    </w:p>
    <w:p w14:paraId="49F9B607" w14:textId="57CDD35F" w:rsidR="00A47E9E" w:rsidRPr="00A47E9E" w:rsidRDefault="00A47E9E" w:rsidP="00A47E9E">
      <w:pPr>
        <w:rPr>
          <w:rFonts w:eastAsia="Calibri" w:cs="Arial"/>
          <w:szCs w:val="20"/>
        </w:rPr>
      </w:pPr>
      <w:r>
        <w:rPr>
          <w:rFonts w:eastAsia="Calibri" w:cs="Arial"/>
          <w:szCs w:val="20"/>
        </w:rPr>
        <w:t>……………………………………………………………………………………………………………… RT</w:t>
      </w:r>
      <w:r w:rsidR="00DF7392">
        <w:rPr>
          <w:rFonts w:eastAsia="Calibri" w:cs="Arial"/>
          <w:szCs w:val="20"/>
        </w:rPr>
        <w:t>,</w:t>
      </w:r>
    </w:p>
    <w:p w14:paraId="7A9BDE22" w14:textId="4EA9812F" w:rsidR="00A47E9E" w:rsidRDefault="00DF7392" w:rsidP="00A47E9E">
      <w:pPr>
        <w:rPr>
          <w:rFonts w:eastAsia="Calibri" w:cs="Arial"/>
          <w:szCs w:val="20"/>
        </w:rPr>
      </w:pPr>
      <w:r>
        <w:rPr>
          <w:rFonts w:eastAsia="Calibri" w:cs="Arial"/>
          <w:szCs w:val="20"/>
        </w:rPr>
        <w:t>verbonden</w:t>
      </w:r>
      <w:r w:rsidR="00A47E9E">
        <w:rPr>
          <w:rFonts w:eastAsia="Calibri" w:cs="Arial"/>
          <w:szCs w:val="20"/>
        </w:rPr>
        <w:t xml:space="preserve"> aan …………………………………………………………………………………………</w:t>
      </w:r>
      <w:r>
        <w:rPr>
          <w:rFonts w:eastAsia="Calibri" w:cs="Arial"/>
          <w:szCs w:val="20"/>
        </w:rPr>
        <w:t>,</w:t>
      </w:r>
    </w:p>
    <w:p w14:paraId="6C27D5C4" w14:textId="37C2FE7B" w:rsidR="00A47E9E" w:rsidRDefault="00DF7392" w:rsidP="00A47E9E">
      <w:pPr>
        <w:rPr>
          <w:rFonts w:eastAsia="Calibri" w:cs="Arial"/>
          <w:szCs w:val="20"/>
        </w:rPr>
      </w:pPr>
      <w:r>
        <w:rPr>
          <w:rFonts w:eastAsia="Calibri" w:cs="Arial"/>
          <w:szCs w:val="20"/>
        </w:rPr>
        <w:t>gevestigd</w:t>
      </w:r>
      <w:r w:rsidR="00A47E9E">
        <w:rPr>
          <w:rFonts w:eastAsia="Calibri" w:cs="Arial"/>
          <w:szCs w:val="20"/>
        </w:rPr>
        <w:t xml:space="preserve"> te …………………………………………………………………………………………….</w:t>
      </w:r>
      <w:r>
        <w:rPr>
          <w:rFonts w:eastAsia="Calibri" w:cs="Arial"/>
          <w:szCs w:val="20"/>
        </w:rPr>
        <w:t>,</w:t>
      </w:r>
    </w:p>
    <w:p w14:paraId="0BC8FCAB" w14:textId="7A9EC39B" w:rsidR="00A47E9E" w:rsidRPr="00A47E9E" w:rsidRDefault="00DF7392" w:rsidP="00A47E9E">
      <w:pPr>
        <w:rPr>
          <w:rFonts w:eastAsia="Calibri" w:cs="Arial"/>
          <w:szCs w:val="20"/>
        </w:rPr>
      </w:pPr>
      <w:r>
        <w:rPr>
          <w:rFonts w:eastAsia="Calibri" w:cs="Arial"/>
          <w:szCs w:val="20"/>
        </w:rPr>
        <w:t>i</w:t>
      </w:r>
      <w:r w:rsidR="00A47E9E" w:rsidRPr="00A47E9E">
        <w:rPr>
          <w:rFonts w:eastAsia="Calibri" w:cs="Arial"/>
          <w:szCs w:val="20"/>
        </w:rPr>
        <w:t xml:space="preserve">ngeschreven </w:t>
      </w:r>
      <w:r w:rsidR="00A47E9E">
        <w:rPr>
          <w:rFonts w:eastAsia="Calibri" w:cs="Arial"/>
          <w:szCs w:val="20"/>
        </w:rPr>
        <w:t>bij het Nederlands Register Vastgoed Taxateurs met het registratienummer RT 000000000</w:t>
      </w:r>
    </w:p>
    <w:p w14:paraId="311F9926" w14:textId="4C37F020" w:rsidR="00DF7392" w:rsidRDefault="00B55CDB" w:rsidP="00B55CDB">
      <w:pPr>
        <w:rPr>
          <w:rFonts w:eastAsia="Calibri" w:cs="Arial"/>
          <w:szCs w:val="20"/>
        </w:rPr>
      </w:pPr>
      <w:r w:rsidRPr="00A47E9E">
        <w:rPr>
          <w:rFonts w:eastAsia="Calibri" w:cs="Arial"/>
          <w:szCs w:val="20"/>
        </w:rPr>
        <w:t>V</w:t>
      </w:r>
      <w:r w:rsidR="00A47E9E" w:rsidRPr="00A47E9E">
        <w:rPr>
          <w:rFonts w:eastAsia="Calibri" w:cs="Arial"/>
          <w:szCs w:val="20"/>
        </w:rPr>
        <w:t>erklaart</w:t>
      </w:r>
      <w:r w:rsidR="00DF7392">
        <w:rPr>
          <w:rFonts w:eastAsia="Calibri" w:cs="Arial"/>
          <w:szCs w:val="20"/>
        </w:rPr>
        <w:t>:</w:t>
      </w:r>
    </w:p>
    <w:p w14:paraId="7F94C5E7" w14:textId="1E033C49" w:rsidR="00A47E9E" w:rsidRPr="00DF7392" w:rsidRDefault="00DF7392" w:rsidP="00DF7392">
      <w:pPr>
        <w:pStyle w:val="Lijstalinea"/>
        <w:numPr>
          <w:ilvl w:val="0"/>
          <w:numId w:val="2"/>
        </w:numPr>
        <w:ind w:left="357" w:hanging="357"/>
        <w:contextualSpacing w:val="0"/>
        <w:rPr>
          <w:rFonts w:eastAsia="Calibri" w:cs="Arial"/>
          <w:szCs w:val="20"/>
        </w:rPr>
      </w:pPr>
      <w:r w:rsidRPr="00DF7392">
        <w:rPr>
          <w:rFonts w:eastAsia="Calibri" w:cs="Arial"/>
          <w:szCs w:val="20"/>
        </w:rPr>
        <w:t>h</w:t>
      </w:r>
      <w:r w:rsidR="00A47E9E" w:rsidRPr="00DF7392">
        <w:rPr>
          <w:rFonts w:eastAsia="Calibri" w:cs="Arial"/>
          <w:szCs w:val="20"/>
        </w:rPr>
        <w:t xml:space="preserve">et taxatierapport </w:t>
      </w:r>
      <w:r w:rsidR="004C6958" w:rsidRPr="00DF7392">
        <w:rPr>
          <w:rFonts w:eastAsia="Calibri" w:cs="Arial"/>
          <w:szCs w:val="20"/>
        </w:rPr>
        <w:t>d.d. ……………………., [</w:t>
      </w:r>
      <w:r w:rsidR="00A47E9E" w:rsidRPr="00414C12">
        <w:rPr>
          <w:rFonts w:eastAsia="Calibri" w:cs="Arial"/>
          <w:i/>
          <w:iCs/>
          <w:szCs w:val="20"/>
        </w:rPr>
        <w:t xml:space="preserve">met nummer </w:t>
      </w:r>
      <w:r w:rsidR="00A47E9E" w:rsidRPr="00DF7392">
        <w:rPr>
          <w:rFonts w:eastAsia="Calibri" w:cs="Arial"/>
          <w:szCs w:val="20"/>
        </w:rPr>
        <w:t>………………….</w:t>
      </w:r>
      <w:r w:rsidR="00CC3009">
        <w:rPr>
          <w:rFonts w:eastAsia="Calibri" w:cs="Arial"/>
          <w:szCs w:val="20"/>
        </w:rPr>
        <w:t>*</w:t>
      </w:r>
      <w:r w:rsidR="004C6958" w:rsidRPr="00DF7392">
        <w:rPr>
          <w:rFonts w:eastAsia="Calibri" w:cs="Arial"/>
          <w:szCs w:val="20"/>
        </w:rPr>
        <w:t>]</w:t>
      </w:r>
      <w:r w:rsidR="00A47E9E" w:rsidRPr="00DF7392">
        <w:rPr>
          <w:rFonts w:eastAsia="Calibri" w:cs="Arial"/>
          <w:szCs w:val="20"/>
        </w:rPr>
        <w:t xml:space="preserve"> van het </w:t>
      </w:r>
      <w:r w:rsidR="004C6958" w:rsidRPr="00DF7392">
        <w:rPr>
          <w:rFonts w:eastAsia="Calibri" w:cs="Arial"/>
          <w:szCs w:val="20"/>
        </w:rPr>
        <w:t>vastgoed</w:t>
      </w:r>
      <w:r w:rsidR="00A47E9E" w:rsidRPr="00DF7392">
        <w:rPr>
          <w:rFonts w:eastAsia="Calibri" w:cs="Arial"/>
          <w:szCs w:val="20"/>
        </w:rPr>
        <w:t>object</w:t>
      </w:r>
      <w:r w:rsidR="004C6958" w:rsidRPr="00DF7392">
        <w:rPr>
          <w:rFonts w:eastAsia="Calibri" w:cs="Arial"/>
          <w:szCs w:val="20"/>
        </w:rPr>
        <w:t xml:space="preserve"> [, </w:t>
      </w:r>
      <w:r w:rsidR="004C6958" w:rsidRPr="00414C12">
        <w:rPr>
          <w:rFonts w:eastAsia="Calibri" w:cs="Arial"/>
          <w:i/>
          <w:iCs/>
          <w:szCs w:val="20"/>
        </w:rPr>
        <w:t>plaatselijk bekend</w:t>
      </w:r>
      <w:r w:rsidR="004C6958" w:rsidRPr="00DF7392">
        <w:rPr>
          <w:rFonts w:eastAsia="Calibri" w:cs="Arial"/>
          <w:szCs w:val="20"/>
        </w:rPr>
        <w:t xml:space="preserve"> </w:t>
      </w:r>
      <w:r w:rsidR="00A47E9E" w:rsidRPr="00DF7392">
        <w:rPr>
          <w:rFonts w:eastAsia="Calibri" w:cs="Arial"/>
          <w:szCs w:val="20"/>
        </w:rPr>
        <w:t xml:space="preserve"> …………………….</w:t>
      </w:r>
      <w:r w:rsidR="00CC3009">
        <w:rPr>
          <w:rFonts w:eastAsia="Calibri" w:cs="Arial"/>
          <w:szCs w:val="20"/>
        </w:rPr>
        <w:t>*</w:t>
      </w:r>
      <w:r w:rsidR="004C6958" w:rsidRPr="00DF7392">
        <w:rPr>
          <w:rFonts w:eastAsia="Calibri" w:cs="Arial"/>
          <w:szCs w:val="20"/>
        </w:rPr>
        <w:t>]</w:t>
      </w:r>
      <w:r w:rsidR="00A47E9E" w:rsidRPr="00DF7392">
        <w:rPr>
          <w:rFonts w:eastAsia="Calibri" w:cs="Arial"/>
          <w:szCs w:val="20"/>
        </w:rPr>
        <w:t xml:space="preserve"> aan de …………………. te </w:t>
      </w:r>
      <w:r w:rsidR="004C6958" w:rsidRPr="00DF7392">
        <w:rPr>
          <w:rFonts w:eastAsia="Calibri" w:cs="Arial"/>
          <w:szCs w:val="20"/>
        </w:rPr>
        <w:t>{postcode plaats, nummer}</w:t>
      </w:r>
      <w:r w:rsidR="00A47E9E" w:rsidRPr="00DF7392">
        <w:rPr>
          <w:rFonts w:eastAsia="Calibri" w:cs="Arial"/>
          <w:szCs w:val="20"/>
        </w:rPr>
        <w:t xml:space="preserve">, kadastraal bekend </w:t>
      </w:r>
      <w:r w:rsidR="004C6958" w:rsidRPr="00DF7392">
        <w:rPr>
          <w:rFonts w:eastAsia="Calibri" w:cs="Arial"/>
          <w:szCs w:val="20"/>
        </w:rPr>
        <w:t>{gemeente, sectie, nummer},</w:t>
      </w:r>
      <w:r w:rsidR="00A47E9E" w:rsidRPr="00DF7392">
        <w:rPr>
          <w:rFonts w:eastAsia="Calibri" w:cs="Arial"/>
          <w:szCs w:val="20"/>
        </w:rPr>
        <w:t xml:space="preserve"> getaxeerd door ………………………………… </w:t>
      </w:r>
      <w:r w:rsidR="004C6958" w:rsidRPr="00DF7392">
        <w:rPr>
          <w:rFonts w:eastAsia="Calibri" w:cs="Arial"/>
          <w:szCs w:val="20"/>
        </w:rPr>
        <w:t>RT, verbonden aan ……………………………………………., gevestigd te …………………………………………………………………………,</w:t>
      </w:r>
      <w:r w:rsidR="00A14239" w:rsidRPr="00DF7392">
        <w:rPr>
          <w:rFonts w:eastAsia="Calibri" w:cs="Arial"/>
          <w:szCs w:val="20"/>
        </w:rPr>
        <w:t xml:space="preserve"> </w:t>
      </w:r>
      <w:r w:rsidR="00B55CDB" w:rsidRPr="00DF7392">
        <w:rPr>
          <w:rFonts w:eastAsia="Calibri" w:cs="Arial"/>
          <w:szCs w:val="20"/>
        </w:rPr>
        <w:t xml:space="preserve">te hebben </w:t>
      </w:r>
      <w:r w:rsidR="00A47E9E" w:rsidRPr="00DF7392">
        <w:rPr>
          <w:rFonts w:eastAsia="Calibri" w:cs="Arial"/>
          <w:szCs w:val="20"/>
        </w:rPr>
        <w:t>beoordeeld op plausibiliteit van de waarde en de onderbouwing van de waarde</w:t>
      </w:r>
      <w:r w:rsidR="00AC1161">
        <w:rPr>
          <w:rFonts w:eastAsia="Calibri" w:cs="Arial"/>
          <w:szCs w:val="20"/>
        </w:rPr>
        <w:t>;</w:t>
      </w:r>
    </w:p>
    <w:p w14:paraId="75A5355A" w14:textId="77777777" w:rsidR="00336B0A" w:rsidRDefault="00DF7392" w:rsidP="00A36A9E">
      <w:pPr>
        <w:pStyle w:val="Lijstalinea"/>
        <w:numPr>
          <w:ilvl w:val="0"/>
          <w:numId w:val="2"/>
        </w:numPr>
        <w:ind w:left="357" w:hanging="357"/>
        <w:contextualSpacing w:val="0"/>
        <w:rPr>
          <w:rFonts w:eastAsia="Calibri" w:cs="Arial"/>
          <w:szCs w:val="20"/>
        </w:rPr>
      </w:pPr>
      <w:r w:rsidRPr="00336B0A">
        <w:rPr>
          <w:rFonts w:eastAsia="Calibri" w:cs="Arial"/>
          <w:szCs w:val="20"/>
        </w:rPr>
        <w:t xml:space="preserve">dat </w:t>
      </w:r>
      <w:r w:rsidR="00B55CDB" w:rsidRPr="00336B0A">
        <w:rPr>
          <w:rFonts w:eastAsia="Calibri" w:cs="Arial"/>
          <w:szCs w:val="20"/>
        </w:rPr>
        <w:t xml:space="preserve">het complete taxatierapport met alle bijbehorende bijlagen </w:t>
      </w:r>
      <w:r w:rsidRPr="00336B0A">
        <w:rPr>
          <w:rFonts w:eastAsia="Calibri" w:cs="Arial"/>
          <w:szCs w:val="20"/>
        </w:rPr>
        <w:t xml:space="preserve">daartoe is </w:t>
      </w:r>
      <w:r w:rsidR="00B55CDB" w:rsidRPr="00336B0A">
        <w:rPr>
          <w:rFonts w:eastAsia="Calibri" w:cs="Arial"/>
          <w:szCs w:val="20"/>
        </w:rPr>
        <w:t>bekeken en beoordeeld. Dit houdt geen garantie in op de volledigheid van de uitgevoerde onderzoeken en de verstrekte bijlagen</w:t>
      </w:r>
      <w:r w:rsidR="00AC1161" w:rsidRPr="00336B0A">
        <w:rPr>
          <w:rFonts w:eastAsia="Calibri" w:cs="Arial"/>
          <w:szCs w:val="20"/>
        </w:rPr>
        <w:t>;</w:t>
      </w:r>
    </w:p>
    <w:p w14:paraId="3D77B798" w14:textId="77777777" w:rsidR="008F196E" w:rsidRDefault="004154FA" w:rsidP="000D4DE2">
      <w:pPr>
        <w:pStyle w:val="Lijstalinea"/>
        <w:numPr>
          <w:ilvl w:val="0"/>
          <w:numId w:val="2"/>
        </w:numPr>
        <w:ind w:left="357" w:hanging="357"/>
        <w:contextualSpacing w:val="0"/>
        <w:rPr>
          <w:rFonts w:eastAsia="Calibri" w:cs="Arial"/>
          <w:szCs w:val="20"/>
        </w:rPr>
      </w:pPr>
      <w:r w:rsidRPr="008F196E">
        <w:rPr>
          <w:rFonts w:eastAsia="Calibri" w:cs="Arial"/>
          <w:szCs w:val="20"/>
        </w:rPr>
        <w:t xml:space="preserve">dat </w:t>
      </w:r>
      <w:r w:rsidR="00B94B30" w:rsidRPr="008F196E">
        <w:rPr>
          <w:rFonts w:eastAsia="Calibri" w:cs="Arial"/>
          <w:szCs w:val="20"/>
        </w:rPr>
        <w:t xml:space="preserve">hij </w:t>
      </w:r>
      <w:r w:rsidR="0089260B" w:rsidRPr="008F196E">
        <w:rPr>
          <w:rFonts w:eastAsia="Calibri" w:cs="Arial"/>
          <w:szCs w:val="20"/>
        </w:rPr>
        <w:t>niet</w:t>
      </w:r>
      <w:r w:rsidR="00B94B30" w:rsidRPr="008F196E">
        <w:rPr>
          <w:rFonts w:eastAsia="Calibri" w:cs="Arial"/>
          <w:szCs w:val="20"/>
        </w:rPr>
        <w:t xml:space="preserve"> </w:t>
      </w:r>
      <w:r w:rsidR="00A80FC3" w:rsidRPr="008F196E">
        <w:rPr>
          <w:rFonts w:eastAsia="Calibri" w:cs="Arial"/>
          <w:szCs w:val="20"/>
        </w:rPr>
        <w:t xml:space="preserve">zelf </w:t>
      </w:r>
      <w:r w:rsidR="00B94B30" w:rsidRPr="008F196E">
        <w:rPr>
          <w:rFonts w:eastAsia="Calibri" w:cs="Arial"/>
          <w:szCs w:val="20"/>
        </w:rPr>
        <w:t xml:space="preserve">betrokken is </w:t>
      </w:r>
      <w:r w:rsidR="00B12291" w:rsidRPr="008F196E">
        <w:rPr>
          <w:rFonts w:eastAsia="Calibri" w:cs="Arial"/>
          <w:szCs w:val="20"/>
        </w:rPr>
        <w:t xml:space="preserve">of recent is geweest </w:t>
      </w:r>
      <w:r w:rsidR="00B94B30" w:rsidRPr="008F196E">
        <w:rPr>
          <w:rFonts w:eastAsia="Calibri" w:cs="Arial"/>
          <w:szCs w:val="20"/>
        </w:rPr>
        <w:t xml:space="preserve">bij het object of de opdrachtgever op zodanige wijze dat dit aan de objectiviteit en onafhankelijkheid in de weg kan staan. </w:t>
      </w:r>
    </w:p>
    <w:p w14:paraId="2CF995AA" w14:textId="77742336" w:rsidR="006B582C" w:rsidRPr="008F196E" w:rsidRDefault="00A525A1" w:rsidP="000D4DE2">
      <w:pPr>
        <w:pStyle w:val="Lijstalinea"/>
        <w:numPr>
          <w:ilvl w:val="0"/>
          <w:numId w:val="2"/>
        </w:numPr>
        <w:ind w:left="357" w:hanging="357"/>
        <w:contextualSpacing w:val="0"/>
        <w:rPr>
          <w:rFonts w:eastAsia="Calibri" w:cs="Arial"/>
          <w:szCs w:val="20"/>
        </w:rPr>
      </w:pPr>
      <w:r w:rsidRPr="008F196E">
        <w:rPr>
          <w:rFonts w:eastAsia="Calibri" w:cs="Arial"/>
          <w:szCs w:val="20"/>
        </w:rPr>
        <w:t>dat de onder 1. genoemde taxateur verantwoordelijk is voor de opname ter plaatse, het onderzoek en de analyse van de gegevens;</w:t>
      </w:r>
    </w:p>
    <w:p w14:paraId="5777E17F" w14:textId="1F26745F" w:rsidR="00664A2D" w:rsidRDefault="00664A2D" w:rsidP="00664A2D">
      <w:pPr>
        <w:pStyle w:val="Lijstalinea"/>
        <w:numPr>
          <w:ilvl w:val="0"/>
          <w:numId w:val="2"/>
        </w:numPr>
        <w:ind w:left="351" w:hanging="357"/>
        <w:contextualSpacing w:val="0"/>
        <w:rPr>
          <w:rFonts w:eastAsia="Calibri" w:cs="Arial"/>
          <w:szCs w:val="20"/>
        </w:rPr>
      </w:pPr>
      <w:r>
        <w:rPr>
          <w:rFonts w:eastAsia="Calibri" w:cs="Arial"/>
          <w:szCs w:val="20"/>
        </w:rPr>
        <w:t xml:space="preserve">zelf </w:t>
      </w:r>
      <w:r w:rsidR="00A44426" w:rsidRPr="00A15F88">
        <w:rPr>
          <w:rFonts w:eastAsia="Calibri" w:cs="Arial"/>
          <w:szCs w:val="20"/>
        </w:rPr>
        <w:t>g</w:t>
      </w:r>
      <w:r w:rsidRPr="00A15F88">
        <w:rPr>
          <w:rFonts w:eastAsia="Calibri" w:cs="Arial"/>
          <w:szCs w:val="20"/>
        </w:rPr>
        <w:t>een</w:t>
      </w:r>
      <w:r w:rsidRPr="00496D9D">
        <w:rPr>
          <w:rFonts w:eastAsia="Calibri" w:cs="Arial"/>
          <w:color w:val="FF0000"/>
          <w:szCs w:val="20"/>
        </w:rPr>
        <w:t xml:space="preserve"> </w:t>
      </w:r>
      <w:r w:rsidRPr="00CC3009">
        <w:rPr>
          <w:rFonts w:eastAsia="Calibri" w:cs="Arial"/>
          <w:szCs w:val="20"/>
        </w:rPr>
        <w:t xml:space="preserve">interne </w:t>
      </w:r>
      <w:r w:rsidRPr="00414C12">
        <w:rPr>
          <w:rFonts w:eastAsia="Calibri" w:cs="Arial"/>
          <w:i/>
          <w:iCs/>
          <w:szCs w:val="20"/>
        </w:rPr>
        <w:t>en/of</w:t>
      </w:r>
      <w:r>
        <w:rPr>
          <w:rFonts w:eastAsia="Calibri" w:cs="Arial"/>
          <w:szCs w:val="20"/>
        </w:rPr>
        <w:t>*</w:t>
      </w:r>
      <w:r w:rsidRPr="00CC3009">
        <w:rPr>
          <w:rFonts w:eastAsia="Calibri" w:cs="Arial"/>
          <w:szCs w:val="20"/>
        </w:rPr>
        <w:t xml:space="preserve"> externe inspectie van het object </w:t>
      </w:r>
      <w:r>
        <w:rPr>
          <w:rFonts w:eastAsia="Calibri" w:cs="Arial"/>
          <w:szCs w:val="20"/>
        </w:rPr>
        <w:t xml:space="preserve">te hebben </w:t>
      </w:r>
      <w:r w:rsidRPr="00CC3009">
        <w:rPr>
          <w:rFonts w:eastAsia="Calibri" w:cs="Arial"/>
          <w:szCs w:val="20"/>
        </w:rPr>
        <w:t>gedaan</w:t>
      </w:r>
      <w:r>
        <w:rPr>
          <w:rFonts w:eastAsia="Calibri" w:cs="Arial"/>
          <w:szCs w:val="20"/>
        </w:rPr>
        <w:t>;</w:t>
      </w:r>
    </w:p>
    <w:p w14:paraId="67489975" w14:textId="77777777" w:rsidR="008F196E" w:rsidRDefault="00DF7392" w:rsidP="007E011D">
      <w:pPr>
        <w:pStyle w:val="Lijstalinea"/>
        <w:numPr>
          <w:ilvl w:val="0"/>
          <w:numId w:val="2"/>
        </w:numPr>
        <w:ind w:left="357" w:hanging="357"/>
        <w:contextualSpacing w:val="0"/>
        <w:rPr>
          <w:rFonts w:eastAsia="Calibri" w:cs="Arial"/>
          <w:szCs w:val="20"/>
        </w:rPr>
      </w:pPr>
      <w:r w:rsidRPr="008F196E">
        <w:rPr>
          <w:rFonts w:eastAsia="Calibri" w:cs="Arial"/>
          <w:szCs w:val="20"/>
        </w:rPr>
        <w:t>dat de in h</w:t>
      </w:r>
      <w:r w:rsidR="00A14239" w:rsidRPr="008F196E">
        <w:rPr>
          <w:rFonts w:eastAsia="Calibri" w:cs="Arial"/>
          <w:szCs w:val="20"/>
        </w:rPr>
        <w:t xml:space="preserve">et taxatierapport </w:t>
      </w:r>
      <w:r w:rsidRPr="008F196E">
        <w:rPr>
          <w:rFonts w:eastAsia="Calibri" w:cs="Arial"/>
          <w:szCs w:val="20"/>
        </w:rPr>
        <w:t>opgenomen</w:t>
      </w:r>
      <w:r w:rsidR="00A14239" w:rsidRPr="008F196E">
        <w:rPr>
          <w:rFonts w:eastAsia="Calibri" w:cs="Arial"/>
          <w:szCs w:val="20"/>
        </w:rPr>
        <w:t xml:space="preserve"> </w:t>
      </w:r>
      <w:r w:rsidRPr="008F196E">
        <w:rPr>
          <w:rFonts w:eastAsia="Calibri" w:cs="Arial"/>
          <w:szCs w:val="20"/>
        </w:rPr>
        <w:t xml:space="preserve">taxatiemethodiek, </w:t>
      </w:r>
      <w:r w:rsidR="00A14239" w:rsidRPr="008F196E">
        <w:rPr>
          <w:rFonts w:eastAsia="Calibri" w:cs="Arial"/>
          <w:szCs w:val="20"/>
        </w:rPr>
        <w:t>gegevens en conclusie</w:t>
      </w:r>
      <w:r w:rsidR="00E47A92" w:rsidRPr="008F196E">
        <w:rPr>
          <w:rFonts w:eastAsia="Calibri" w:cs="Arial"/>
          <w:szCs w:val="20"/>
        </w:rPr>
        <w:t>s</w:t>
      </w:r>
      <w:r w:rsidR="00A14239" w:rsidRPr="008F196E">
        <w:rPr>
          <w:rFonts w:eastAsia="Calibri" w:cs="Arial"/>
          <w:szCs w:val="20"/>
        </w:rPr>
        <w:t xml:space="preserve"> </w:t>
      </w:r>
      <w:r w:rsidRPr="008F196E">
        <w:rPr>
          <w:rFonts w:eastAsia="Calibri" w:cs="Arial"/>
          <w:szCs w:val="20"/>
        </w:rPr>
        <w:t xml:space="preserve">zijn </w:t>
      </w:r>
      <w:r w:rsidR="00A14239" w:rsidRPr="008F196E">
        <w:rPr>
          <w:rFonts w:eastAsia="Calibri" w:cs="Arial"/>
          <w:szCs w:val="20"/>
        </w:rPr>
        <w:t xml:space="preserve">getoetst </w:t>
      </w:r>
      <w:r w:rsidRPr="008F196E">
        <w:rPr>
          <w:rFonts w:eastAsia="Calibri" w:cs="Arial"/>
          <w:szCs w:val="20"/>
        </w:rPr>
        <w:t xml:space="preserve">en is beoordeeld of de inhoud van het taxatierapport in overeenstemming is met </w:t>
      </w:r>
      <w:r w:rsidR="00A14239" w:rsidRPr="008F196E">
        <w:rPr>
          <w:rFonts w:eastAsia="Calibri" w:cs="Arial"/>
          <w:szCs w:val="20"/>
        </w:rPr>
        <w:t>de geldende taxatiestandaarden</w:t>
      </w:r>
      <w:r w:rsidR="00AC1161" w:rsidRPr="008F196E">
        <w:rPr>
          <w:rFonts w:eastAsia="Calibri" w:cs="Arial"/>
          <w:szCs w:val="20"/>
        </w:rPr>
        <w:t>;</w:t>
      </w:r>
    </w:p>
    <w:p w14:paraId="22580138" w14:textId="0E4B5743" w:rsidR="00C7316E" w:rsidRPr="008F196E" w:rsidRDefault="00113D10" w:rsidP="007E011D">
      <w:pPr>
        <w:pStyle w:val="Lijstalinea"/>
        <w:numPr>
          <w:ilvl w:val="0"/>
          <w:numId w:val="2"/>
        </w:numPr>
        <w:ind w:left="357" w:hanging="357"/>
        <w:contextualSpacing w:val="0"/>
        <w:rPr>
          <w:rFonts w:eastAsia="Calibri" w:cs="Arial"/>
          <w:szCs w:val="20"/>
        </w:rPr>
      </w:pPr>
      <w:r w:rsidRPr="008F196E">
        <w:rPr>
          <w:rFonts w:eastAsia="Calibri" w:cs="Arial"/>
          <w:szCs w:val="20"/>
        </w:rPr>
        <w:t>op basis van de beoordeelde stukken van oordeel te zijn dat de getaxeerde marktwaarde ten bedrage van € ……………………..</w:t>
      </w:r>
      <w:r w:rsidR="008F196E">
        <w:rPr>
          <w:rFonts w:eastAsia="Calibri" w:cs="Arial"/>
          <w:szCs w:val="20"/>
        </w:rPr>
        <w:t xml:space="preserve"> </w:t>
      </w:r>
      <w:r w:rsidRPr="008F196E">
        <w:rPr>
          <w:rFonts w:eastAsia="Calibri" w:cs="Arial"/>
          <w:szCs w:val="20"/>
        </w:rPr>
        <w:t>in het taxatierapport plausibel is en het taxatierapport voldoende navolgbaar, aannemelijk en geloofwaardig is</w:t>
      </w:r>
    </w:p>
    <w:p w14:paraId="59D07B86" w14:textId="77777777" w:rsidR="00A47E9E" w:rsidRPr="00A47E9E" w:rsidRDefault="00A47E9E" w:rsidP="00A47E9E">
      <w:pPr>
        <w:rPr>
          <w:rFonts w:eastAsia="Calibri" w:cs="Arial"/>
          <w:szCs w:val="20"/>
        </w:rPr>
      </w:pPr>
    </w:p>
    <w:p w14:paraId="51C562D6" w14:textId="76827E87" w:rsidR="006952D1" w:rsidRDefault="006952D1" w:rsidP="006952D1">
      <w:r>
        <w:t>Plaats en datum: …………………………………………………………………………………………………………………..</w:t>
      </w:r>
    </w:p>
    <w:p w14:paraId="1C6D7DA4" w14:textId="77777777" w:rsidR="006952D1" w:rsidRDefault="006952D1" w:rsidP="006952D1">
      <w:r>
        <w:t>Naam controlerend taxateur: ……………………………………………………………………………………………….</w:t>
      </w:r>
    </w:p>
    <w:p w14:paraId="2F79C483" w14:textId="77777777" w:rsidR="006952D1" w:rsidRDefault="006952D1" w:rsidP="006952D1"/>
    <w:p w14:paraId="6D749773" w14:textId="77777777" w:rsidR="006952D1" w:rsidRDefault="006952D1" w:rsidP="006952D1"/>
    <w:p w14:paraId="2CE30A05" w14:textId="77777777" w:rsidR="006952D1" w:rsidRDefault="006952D1" w:rsidP="006952D1">
      <w:r>
        <w:t>Handtekening: ……………………………………………………………………………………………………………………..</w:t>
      </w:r>
    </w:p>
    <w:p w14:paraId="0CAB3F56" w14:textId="77777777" w:rsidR="00A47E9E" w:rsidRPr="00A47E9E" w:rsidRDefault="00A47E9E" w:rsidP="00A47E9E">
      <w:pPr>
        <w:rPr>
          <w:rFonts w:eastAsia="Calibri" w:cs="Arial"/>
          <w:i/>
          <w:szCs w:val="20"/>
        </w:rPr>
      </w:pPr>
    </w:p>
    <w:p w14:paraId="196DDDE1" w14:textId="52913818" w:rsidR="00CC3009" w:rsidRPr="00222C84" w:rsidRDefault="00A47E9E">
      <w:pPr>
        <w:rPr>
          <w:sz w:val="16"/>
          <w:szCs w:val="18"/>
        </w:rPr>
      </w:pPr>
      <w:r w:rsidRPr="00222C84">
        <w:rPr>
          <w:rFonts w:eastAsia="Calibri" w:cs="Arial"/>
          <w:i/>
          <w:sz w:val="16"/>
          <w:szCs w:val="16"/>
        </w:rPr>
        <w:t xml:space="preserve">*doorhalen </w:t>
      </w:r>
      <w:r w:rsidR="00222C84" w:rsidRPr="00222C84">
        <w:rPr>
          <w:rFonts w:eastAsia="Calibri" w:cs="Arial"/>
          <w:i/>
          <w:sz w:val="16"/>
          <w:szCs w:val="16"/>
        </w:rPr>
        <w:t xml:space="preserve">of weglaten </w:t>
      </w:r>
      <w:r w:rsidRPr="00222C84">
        <w:rPr>
          <w:rFonts w:eastAsia="Calibri" w:cs="Arial"/>
          <w:i/>
          <w:sz w:val="16"/>
          <w:szCs w:val="16"/>
        </w:rPr>
        <w:t>hetgeen niet van toepassing is.</w:t>
      </w:r>
      <w:r w:rsidR="00CC3009" w:rsidRPr="00222C84">
        <w:rPr>
          <w:sz w:val="16"/>
          <w:szCs w:val="18"/>
        </w:rPr>
        <w:br w:type="page"/>
      </w:r>
    </w:p>
    <w:p w14:paraId="53B5972E" w14:textId="6447AC0B" w:rsidR="00673B9B" w:rsidRPr="00CC3009" w:rsidRDefault="006952D1">
      <w:pPr>
        <w:rPr>
          <w:rFonts w:eastAsia="Calibri" w:cs="Arial"/>
          <w:sz w:val="32"/>
          <w:szCs w:val="32"/>
        </w:rPr>
      </w:pPr>
      <w:r>
        <w:rPr>
          <w:rFonts w:eastAsia="Calibri" w:cs="Arial"/>
          <w:sz w:val="32"/>
          <w:szCs w:val="32"/>
        </w:rPr>
        <w:lastRenderedPageBreak/>
        <w:t>Checklist p</w:t>
      </w:r>
      <w:r w:rsidR="00CC3009" w:rsidRPr="00CC3009">
        <w:rPr>
          <w:rFonts w:eastAsia="Calibri" w:cs="Arial"/>
          <w:sz w:val="32"/>
          <w:szCs w:val="32"/>
        </w:rPr>
        <w:t>lausibiliteits</w:t>
      </w:r>
      <w:r>
        <w:rPr>
          <w:rFonts w:eastAsia="Calibri" w:cs="Arial"/>
          <w:sz w:val="32"/>
          <w:szCs w:val="32"/>
        </w:rPr>
        <w:t>controle</w:t>
      </w:r>
    </w:p>
    <w:p w14:paraId="06117CD3" w14:textId="3D4C3241" w:rsidR="00CC3009" w:rsidRPr="001E21BC" w:rsidRDefault="00CC3009" w:rsidP="00AB58E0">
      <w:pPr>
        <w:shd w:val="clear" w:color="auto" w:fill="F2F2F2" w:themeFill="background1" w:themeFillShade="F2"/>
        <w:jc w:val="center"/>
        <w:rPr>
          <w:spacing w:val="36"/>
        </w:rPr>
      </w:pPr>
      <w:r w:rsidRPr="001E21BC">
        <w:rPr>
          <w:spacing w:val="36"/>
        </w:rPr>
        <w:t xml:space="preserve">Checklist ten behoeve van </w:t>
      </w:r>
      <w:r w:rsidR="001E21BC" w:rsidRPr="001E21BC">
        <w:rPr>
          <w:spacing w:val="36"/>
        </w:rPr>
        <w:t>de</w:t>
      </w:r>
      <w:r w:rsidRPr="001E21BC">
        <w:rPr>
          <w:spacing w:val="36"/>
        </w:rPr>
        <w:t xml:space="preserve"> dossie</w:t>
      </w:r>
      <w:r w:rsidR="0022272D" w:rsidRPr="001E21BC">
        <w:rPr>
          <w:spacing w:val="36"/>
        </w:rPr>
        <w:t>r</w:t>
      </w:r>
      <w:r w:rsidR="001E21BC" w:rsidRPr="001E21BC">
        <w:rPr>
          <w:spacing w:val="36"/>
        </w:rPr>
        <w:t>s</w:t>
      </w:r>
      <w:r w:rsidR="0022272D" w:rsidRPr="001E21BC">
        <w:rPr>
          <w:spacing w:val="36"/>
        </w:rPr>
        <w:t xml:space="preserve"> van de </w:t>
      </w:r>
      <w:r w:rsidR="00463BE5" w:rsidRPr="001E21BC">
        <w:rPr>
          <w:spacing w:val="36"/>
        </w:rPr>
        <w:t xml:space="preserve">taxateur en de </w:t>
      </w:r>
      <w:r w:rsidR="0022272D" w:rsidRPr="001E21BC">
        <w:rPr>
          <w:spacing w:val="36"/>
        </w:rPr>
        <w:t>controlerend taxateur</w:t>
      </w:r>
    </w:p>
    <w:p w14:paraId="16D33D3C" w14:textId="77777777" w:rsidR="00CC3009" w:rsidRDefault="00CC3009">
      <w:r>
        <w:t>Betreft:</w:t>
      </w:r>
      <w:r w:rsidRPr="00CC3009">
        <w:t xml:space="preserve"> </w:t>
      </w:r>
    </w:p>
    <w:p w14:paraId="4ED7EE84" w14:textId="50B3CA44" w:rsidR="00CC3009" w:rsidRDefault="00CC3009">
      <w:r>
        <w:t>H</w:t>
      </w:r>
      <w:r w:rsidRPr="00CC3009">
        <w:t>et taxatierapport d.d. ……………………., [</w:t>
      </w:r>
      <w:r w:rsidRPr="00414C12">
        <w:rPr>
          <w:i/>
          <w:iCs/>
        </w:rPr>
        <w:t>met nummer</w:t>
      </w:r>
      <w:r w:rsidRPr="00CC3009">
        <w:t xml:space="preserve"> ………………….</w:t>
      </w:r>
      <w:r w:rsidR="00414C12">
        <w:t>*</w:t>
      </w:r>
      <w:r w:rsidRPr="00CC3009">
        <w:t xml:space="preserve">] van het vastgoedobject [, </w:t>
      </w:r>
      <w:r w:rsidRPr="00414C12">
        <w:rPr>
          <w:i/>
          <w:iCs/>
        </w:rPr>
        <w:t>plaatselijk bekend</w:t>
      </w:r>
      <w:r w:rsidRPr="00CC3009">
        <w:t xml:space="preserve">  …………………….</w:t>
      </w:r>
      <w:r w:rsidR="00414C12">
        <w:t>*</w:t>
      </w:r>
      <w:r w:rsidRPr="00CC3009">
        <w:t>] aan de …………………. te {postcode plaats, nummer}, kadastraal bekend {gemeente, sectie, nummer}, getaxeerd door ………………………………… RT, verbonden aan ……………………………………………., gevestigd te …………………………………………………………………………</w:t>
      </w:r>
      <w:r>
        <w:t>.</w:t>
      </w:r>
    </w:p>
    <w:p w14:paraId="1231F1D0" w14:textId="77777777" w:rsidR="00627180" w:rsidRDefault="00627180" w:rsidP="00CC3009">
      <w:r>
        <w:t xml:space="preserve">De controle is uitgevoerd door ondergetekende: </w:t>
      </w:r>
    </w:p>
    <w:p w14:paraId="234606A4" w14:textId="77777777" w:rsidR="00627180" w:rsidRPr="00A47E9E" w:rsidRDefault="00627180" w:rsidP="00627180">
      <w:pPr>
        <w:rPr>
          <w:rFonts w:eastAsia="Calibri" w:cs="Arial"/>
          <w:szCs w:val="20"/>
        </w:rPr>
      </w:pPr>
      <w:r>
        <w:rPr>
          <w:rFonts w:eastAsia="Calibri" w:cs="Arial"/>
          <w:szCs w:val="20"/>
        </w:rPr>
        <w:t>……………………………………………………………………………………………………………… RT,</w:t>
      </w:r>
    </w:p>
    <w:p w14:paraId="50798024" w14:textId="77777777" w:rsidR="00627180" w:rsidRDefault="00627180" w:rsidP="00627180">
      <w:pPr>
        <w:rPr>
          <w:rFonts w:eastAsia="Calibri" w:cs="Arial"/>
          <w:szCs w:val="20"/>
        </w:rPr>
      </w:pPr>
      <w:r>
        <w:rPr>
          <w:rFonts w:eastAsia="Calibri" w:cs="Arial"/>
          <w:szCs w:val="20"/>
        </w:rPr>
        <w:t>verbonden aan …………………………………………………………………………………………,</w:t>
      </w:r>
    </w:p>
    <w:p w14:paraId="6035D89E" w14:textId="77777777" w:rsidR="00627180" w:rsidRDefault="00627180" w:rsidP="00627180">
      <w:pPr>
        <w:rPr>
          <w:rFonts w:eastAsia="Calibri" w:cs="Arial"/>
          <w:szCs w:val="20"/>
        </w:rPr>
      </w:pPr>
      <w:r>
        <w:rPr>
          <w:rFonts w:eastAsia="Calibri" w:cs="Arial"/>
          <w:szCs w:val="20"/>
        </w:rPr>
        <w:t>gevestigd te …………………………………………………………………………………………….,</w:t>
      </w:r>
    </w:p>
    <w:p w14:paraId="0CC402B0" w14:textId="56ABCAAC" w:rsidR="00627180" w:rsidRPr="00A47E9E" w:rsidRDefault="00627180" w:rsidP="00627180">
      <w:pPr>
        <w:rPr>
          <w:rFonts w:eastAsia="Calibri" w:cs="Arial"/>
          <w:szCs w:val="20"/>
        </w:rPr>
      </w:pPr>
      <w:r>
        <w:rPr>
          <w:rFonts w:eastAsia="Calibri" w:cs="Arial"/>
          <w:szCs w:val="20"/>
        </w:rPr>
        <w:t>i</w:t>
      </w:r>
      <w:r w:rsidRPr="00A47E9E">
        <w:rPr>
          <w:rFonts w:eastAsia="Calibri" w:cs="Arial"/>
          <w:szCs w:val="20"/>
        </w:rPr>
        <w:t xml:space="preserve">ngeschreven </w:t>
      </w:r>
      <w:r>
        <w:rPr>
          <w:rFonts w:eastAsia="Calibri" w:cs="Arial"/>
          <w:szCs w:val="20"/>
        </w:rPr>
        <w:t>bij het Nederlands Register Vastgoed Taxateurs met het registratienummer RT 000000000</w:t>
      </w:r>
      <w:r w:rsidR="000F0A3D">
        <w:rPr>
          <w:rFonts w:eastAsia="Calibri" w:cs="Arial"/>
          <w:szCs w:val="20"/>
        </w:rPr>
        <w:t>.</w:t>
      </w:r>
    </w:p>
    <w:p w14:paraId="4AB50DAD" w14:textId="7F7FCF34" w:rsidR="00627180" w:rsidRDefault="00627180" w:rsidP="00CC3009">
      <w:r>
        <w:t xml:space="preserve">Mijn rol als controlerend taxateur is (vooraf) </w:t>
      </w:r>
      <w:r w:rsidR="00414C12" w:rsidRPr="00414C12">
        <w:rPr>
          <w:i/>
          <w:iCs/>
        </w:rPr>
        <w:t>niet</w:t>
      </w:r>
      <w:r w:rsidR="00414C12">
        <w:t xml:space="preserve">* </w:t>
      </w:r>
      <w:r w:rsidRPr="00627180">
        <w:t>vastgelegd in de opdrachtbevestiging tussen de taxateur en de opdrachtgever</w:t>
      </w:r>
    </w:p>
    <w:p w14:paraId="5D137CEE" w14:textId="5A87BB2A" w:rsidR="00E9270A" w:rsidRDefault="00627180" w:rsidP="00CC3009">
      <w:r>
        <w:t xml:space="preserve">Het object is door mij </w:t>
      </w:r>
      <w:r w:rsidRPr="00414C12">
        <w:rPr>
          <w:i/>
          <w:iCs/>
        </w:rPr>
        <w:t>intern / extern / niet ter plaatse</w:t>
      </w:r>
      <w:r>
        <w:t>* geïnspecteerd</w:t>
      </w:r>
    </w:p>
    <w:p w14:paraId="242411ED" w14:textId="77777777" w:rsidR="000F0A3D" w:rsidRDefault="000F0A3D" w:rsidP="00CC3009"/>
    <w:p w14:paraId="4AE988EB" w14:textId="16D07882" w:rsidR="009B3870" w:rsidRPr="00627180" w:rsidRDefault="009B3870" w:rsidP="00CC3009">
      <w:pPr>
        <w:rPr>
          <w:sz w:val="28"/>
          <w:szCs w:val="28"/>
        </w:rPr>
      </w:pPr>
      <w:r w:rsidRPr="00627180">
        <w:rPr>
          <w:sz w:val="28"/>
          <w:szCs w:val="28"/>
        </w:rPr>
        <w:t>Uit</w:t>
      </w:r>
      <w:r w:rsidR="00627180" w:rsidRPr="00627180">
        <w:rPr>
          <w:sz w:val="28"/>
          <w:szCs w:val="28"/>
        </w:rPr>
        <w:t>gevoerde</w:t>
      </w:r>
      <w:r w:rsidRPr="00627180">
        <w:rPr>
          <w:sz w:val="28"/>
          <w:szCs w:val="28"/>
        </w:rPr>
        <w:t xml:space="preserve"> controles</w:t>
      </w:r>
      <w:r w:rsidR="000F0A3D">
        <w:rPr>
          <w:sz w:val="28"/>
          <w:szCs w:val="28"/>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1276"/>
        <w:gridCol w:w="1559"/>
        <w:gridCol w:w="845"/>
      </w:tblGrid>
      <w:tr w:rsidR="000F0A3D" w14:paraId="08E10489" w14:textId="4F0F4F26" w:rsidTr="000F0A3D">
        <w:tc>
          <w:tcPr>
            <w:tcW w:w="9062" w:type="dxa"/>
            <w:gridSpan w:val="4"/>
          </w:tcPr>
          <w:p w14:paraId="056398AB" w14:textId="77777777" w:rsidR="000F0A3D" w:rsidRPr="00026058" w:rsidRDefault="000F0A3D" w:rsidP="00627180">
            <w:pPr>
              <w:rPr>
                <w:b/>
                <w:bCs/>
              </w:rPr>
            </w:pPr>
            <w:r w:rsidRPr="00026058">
              <w:rPr>
                <w:b/>
                <w:bCs/>
              </w:rPr>
              <w:t>Opdracht</w:t>
            </w:r>
          </w:p>
          <w:p w14:paraId="0197403B" w14:textId="77777777" w:rsidR="000F0A3D" w:rsidRPr="00026058" w:rsidRDefault="000F0A3D" w:rsidP="00627180">
            <w:pPr>
              <w:rPr>
                <w:b/>
                <w:bCs/>
              </w:rPr>
            </w:pPr>
          </w:p>
        </w:tc>
      </w:tr>
      <w:tr w:rsidR="006952D1" w14:paraId="1EA6A5F2" w14:textId="2287CFC8" w:rsidTr="000F0A3D">
        <w:tc>
          <w:tcPr>
            <w:tcW w:w="5382" w:type="dxa"/>
          </w:tcPr>
          <w:p w14:paraId="33F6AEBC" w14:textId="1561AB1B" w:rsidR="006952D1" w:rsidRDefault="003B24F9" w:rsidP="00627180">
            <w:r>
              <w:t>Heeft d</w:t>
            </w:r>
            <w:r w:rsidR="008F196E" w:rsidRPr="008F196E">
              <w:t xml:space="preserve">e taxateur </w:t>
            </w:r>
            <w:r w:rsidR="00FD5589">
              <w:t>verklaard</w:t>
            </w:r>
            <w:r w:rsidR="008F196E" w:rsidRPr="008F196E">
              <w:t xml:space="preserve"> of hij/zij eerder betrokken is geweest bij het object of de opdrachtgever op zodanige wijze dat dit aan de objectiviteit en onafhankelijkheid in de weg kan staan</w:t>
            </w:r>
            <w:r w:rsidR="00710043">
              <w:t>?</w:t>
            </w:r>
            <w:r w:rsidR="008F196E" w:rsidRPr="008F196E">
              <w:t xml:space="preserve"> Is een eventuele bedreiging naar het oordeel van de controlerend taxateur in voldoende mate weggenomen?</w:t>
            </w:r>
          </w:p>
          <w:p w14:paraId="3B77C413" w14:textId="78A7814D" w:rsidR="004A0443" w:rsidRPr="007C0054" w:rsidRDefault="004A0443" w:rsidP="00CC3009"/>
        </w:tc>
        <w:tc>
          <w:tcPr>
            <w:tcW w:w="1276" w:type="dxa"/>
          </w:tcPr>
          <w:p w14:paraId="7CA9F19A" w14:textId="1F715F3C" w:rsidR="006952D1" w:rsidRPr="000F0A3D" w:rsidRDefault="006952D1" w:rsidP="00CC3009">
            <w:pPr>
              <w:rPr>
                <w:i/>
                <w:iCs/>
              </w:rPr>
            </w:pPr>
            <w:r w:rsidRPr="000F0A3D">
              <w:rPr>
                <w:i/>
                <w:iCs/>
              </w:rPr>
              <w:t>Voldoende</w:t>
            </w:r>
          </w:p>
        </w:tc>
        <w:tc>
          <w:tcPr>
            <w:tcW w:w="1559" w:type="dxa"/>
          </w:tcPr>
          <w:p w14:paraId="4F3AF5E9" w14:textId="18482AD4" w:rsidR="006952D1" w:rsidRPr="000F0A3D" w:rsidRDefault="006952D1" w:rsidP="00CC3009">
            <w:pPr>
              <w:rPr>
                <w:i/>
                <w:iCs/>
              </w:rPr>
            </w:pPr>
            <w:r w:rsidRPr="000F0A3D">
              <w:rPr>
                <w:i/>
                <w:iCs/>
              </w:rPr>
              <w:t>Onvoldoende</w:t>
            </w:r>
          </w:p>
        </w:tc>
        <w:tc>
          <w:tcPr>
            <w:tcW w:w="845" w:type="dxa"/>
          </w:tcPr>
          <w:p w14:paraId="23F8D136" w14:textId="6F2D2313" w:rsidR="006952D1" w:rsidRPr="000F0A3D" w:rsidRDefault="006952D1" w:rsidP="00CC3009"/>
        </w:tc>
      </w:tr>
      <w:tr w:rsidR="006952D1" w14:paraId="7900885B" w14:textId="1B7ED372" w:rsidTr="000F0A3D">
        <w:tc>
          <w:tcPr>
            <w:tcW w:w="5382" w:type="dxa"/>
          </w:tcPr>
          <w:p w14:paraId="50F2D60B" w14:textId="77777777" w:rsidR="006952D1" w:rsidRDefault="006952D1" w:rsidP="006952D1">
            <w:r>
              <w:t>Zijn de taxatiewerkzaamheden verricht conform de opdrachtvoorwaarden?</w:t>
            </w:r>
          </w:p>
          <w:p w14:paraId="7A38F845" w14:textId="77777777" w:rsidR="006952D1" w:rsidRDefault="006952D1" w:rsidP="006952D1">
            <w:pPr>
              <w:rPr>
                <w:b/>
                <w:bCs/>
              </w:rPr>
            </w:pPr>
          </w:p>
        </w:tc>
        <w:tc>
          <w:tcPr>
            <w:tcW w:w="1276" w:type="dxa"/>
          </w:tcPr>
          <w:p w14:paraId="76997A94" w14:textId="0733DDE7" w:rsidR="006952D1" w:rsidRPr="000F0A3D" w:rsidRDefault="006952D1" w:rsidP="006952D1">
            <w:pPr>
              <w:rPr>
                <w:b/>
                <w:bCs/>
                <w:i/>
                <w:iCs/>
              </w:rPr>
            </w:pPr>
            <w:r w:rsidRPr="000F0A3D">
              <w:rPr>
                <w:i/>
                <w:iCs/>
              </w:rPr>
              <w:t>Voldoende</w:t>
            </w:r>
          </w:p>
        </w:tc>
        <w:tc>
          <w:tcPr>
            <w:tcW w:w="1559" w:type="dxa"/>
          </w:tcPr>
          <w:p w14:paraId="6B82732F" w14:textId="6BD49080" w:rsidR="006952D1" w:rsidRPr="000F0A3D" w:rsidRDefault="006952D1" w:rsidP="006952D1">
            <w:pPr>
              <w:rPr>
                <w:b/>
                <w:bCs/>
                <w:i/>
                <w:iCs/>
              </w:rPr>
            </w:pPr>
            <w:r w:rsidRPr="000F0A3D">
              <w:rPr>
                <w:i/>
                <w:iCs/>
              </w:rPr>
              <w:t>Onvoldoende</w:t>
            </w:r>
          </w:p>
        </w:tc>
        <w:tc>
          <w:tcPr>
            <w:tcW w:w="845" w:type="dxa"/>
          </w:tcPr>
          <w:p w14:paraId="0689C9D0" w14:textId="0CA3F257" w:rsidR="006952D1" w:rsidRDefault="006952D1" w:rsidP="006952D1">
            <w:pPr>
              <w:rPr>
                <w:b/>
                <w:bCs/>
              </w:rPr>
            </w:pPr>
          </w:p>
        </w:tc>
      </w:tr>
      <w:tr w:rsidR="000F0A3D" w14:paraId="103DDBEB" w14:textId="6F0FEE3A" w:rsidTr="000F0A3D">
        <w:tc>
          <w:tcPr>
            <w:tcW w:w="5382" w:type="dxa"/>
          </w:tcPr>
          <w:p w14:paraId="76ACB919" w14:textId="3A0AD687" w:rsidR="000F0A3D" w:rsidRDefault="000F0A3D" w:rsidP="000F0A3D">
            <w:r>
              <w:t xml:space="preserve">Is de opdracht voldoende duidelijk verwoord in het </w:t>
            </w:r>
            <w:r w:rsidR="005C2E00" w:rsidRPr="00530195">
              <w:t>taxatie</w:t>
            </w:r>
            <w:r w:rsidRPr="00530195">
              <w:t>rapport</w:t>
            </w:r>
            <w:r>
              <w:t>?</w:t>
            </w:r>
          </w:p>
          <w:p w14:paraId="247C105C" w14:textId="77777777" w:rsidR="000F0A3D" w:rsidRDefault="000F0A3D" w:rsidP="000F0A3D">
            <w:pPr>
              <w:rPr>
                <w:b/>
                <w:bCs/>
              </w:rPr>
            </w:pPr>
          </w:p>
        </w:tc>
        <w:tc>
          <w:tcPr>
            <w:tcW w:w="1276" w:type="dxa"/>
          </w:tcPr>
          <w:p w14:paraId="468C524B" w14:textId="0819A423" w:rsidR="000F0A3D" w:rsidRPr="000F0A3D" w:rsidRDefault="000F0A3D" w:rsidP="000F0A3D">
            <w:pPr>
              <w:rPr>
                <w:b/>
                <w:bCs/>
                <w:i/>
                <w:iCs/>
              </w:rPr>
            </w:pPr>
            <w:r w:rsidRPr="000F0A3D">
              <w:rPr>
                <w:i/>
                <w:iCs/>
              </w:rPr>
              <w:t>Voldoende</w:t>
            </w:r>
          </w:p>
        </w:tc>
        <w:tc>
          <w:tcPr>
            <w:tcW w:w="1559" w:type="dxa"/>
          </w:tcPr>
          <w:p w14:paraId="513313B7" w14:textId="5ABA85BD" w:rsidR="000F0A3D" w:rsidRPr="000F0A3D" w:rsidRDefault="000F0A3D" w:rsidP="000F0A3D">
            <w:pPr>
              <w:rPr>
                <w:b/>
                <w:bCs/>
                <w:i/>
                <w:iCs/>
              </w:rPr>
            </w:pPr>
            <w:r w:rsidRPr="000F0A3D">
              <w:rPr>
                <w:i/>
                <w:iCs/>
              </w:rPr>
              <w:t>Onvoldoende</w:t>
            </w:r>
          </w:p>
        </w:tc>
        <w:tc>
          <w:tcPr>
            <w:tcW w:w="845" w:type="dxa"/>
          </w:tcPr>
          <w:p w14:paraId="2F883C02" w14:textId="0894B5EC" w:rsidR="000F0A3D" w:rsidRDefault="000F0A3D" w:rsidP="000F0A3D">
            <w:pPr>
              <w:rPr>
                <w:b/>
                <w:bCs/>
              </w:rPr>
            </w:pPr>
          </w:p>
        </w:tc>
      </w:tr>
      <w:tr w:rsidR="000F0A3D" w14:paraId="28CC330A" w14:textId="1872DB1E" w:rsidTr="000F0A3D">
        <w:tc>
          <w:tcPr>
            <w:tcW w:w="5382" w:type="dxa"/>
          </w:tcPr>
          <w:p w14:paraId="009AA7E9" w14:textId="77777777" w:rsidR="000F0A3D" w:rsidRDefault="000F0A3D" w:rsidP="000F0A3D">
            <w:r>
              <w:t xml:space="preserve">Beschikt de taxateur over de voor de taxatieopdracht benodigde professionele kwalificaties? </w:t>
            </w:r>
          </w:p>
          <w:p w14:paraId="302A8397" w14:textId="77777777" w:rsidR="000F0A3D" w:rsidRDefault="000F0A3D" w:rsidP="000F0A3D">
            <w:pPr>
              <w:rPr>
                <w:b/>
                <w:bCs/>
              </w:rPr>
            </w:pPr>
          </w:p>
        </w:tc>
        <w:tc>
          <w:tcPr>
            <w:tcW w:w="1276" w:type="dxa"/>
          </w:tcPr>
          <w:p w14:paraId="6A06FAB0" w14:textId="5B058B1E" w:rsidR="000F0A3D" w:rsidRPr="000F0A3D" w:rsidRDefault="000F0A3D" w:rsidP="000F0A3D">
            <w:pPr>
              <w:rPr>
                <w:b/>
                <w:bCs/>
                <w:i/>
                <w:iCs/>
              </w:rPr>
            </w:pPr>
            <w:r w:rsidRPr="000F0A3D">
              <w:rPr>
                <w:i/>
                <w:iCs/>
              </w:rPr>
              <w:t>Voldoende</w:t>
            </w:r>
          </w:p>
        </w:tc>
        <w:tc>
          <w:tcPr>
            <w:tcW w:w="1559" w:type="dxa"/>
          </w:tcPr>
          <w:p w14:paraId="094CBED5" w14:textId="7EB6E61F" w:rsidR="000F0A3D" w:rsidRPr="000F0A3D" w:rsidRDefault="000F0A3D" w:rsidP="000F0A3D">
            <w:pPr>
              <w:rPr>
                <w:b/>
                <w:bCs/>
                <w:i/>
                <w:iCs/>
              </w:rPr>
            </w:pPr>
            <w:r w:rsidRPr="000F0A3D">
              <w:rPr>
                <w:i/>
                <w:iCs/>
              </w:rPr>
              <w:t>Onvoldoende</w:t>
            </w:r>
          </w:p>
        </w:tc>
        <w:tc>
          <w:tcPr>
            <w:tcW w:w="845" w:type="dxa"/>
          </w:tcPr>
          <w:p w14:paraId="604195F1" w14:textId="4C13C8B2" w:rsidR="000F0A3D" w:rsidRDefault="000F0A3D" w:rsidP="000F0A3D">
            <w:pPr>
              <w:rPr>
                <w:b/>
                <w:bCs/>
              </w:rPr>
            </w:pPr>
          </w:p>
        </w:tc>
      </w:tr>
      <w:tr w:rsidR="000F0A3D" w14:paraId="71D10910" w14:textId="4F2230F7" w:rsidTr="000F0A3D">
        <w:tc>
          <w:tcPr>
            <w:tcW w:w="5382" w:type="dxa"/>
          </w:tcPr>
          <w:p w14:paraId="2D382E03" w14:textId="3F9F81C0" w:rsidR="000F0A3D" w:rsidRPr="007720A5" w:rsidRDefault="000F0A3D" w:rsidP="000F0A3D">
            <w:pPr>
              <w:rPr>
                <w:sz w:val="28"/>
                <w:szCs w:val="32"/>
              </w:rPr>
            </w:pPr>
            <w:r w:rsidRPr="007720A5">
              <w:t xml:space="preserve">Indien de </w:t>
            </w:r>
            <w:r w:rsidR="00092C8E" w:rsidRPr="00530195">
              <w:t>taxateur</w:t>
            </w:r>
            <w:r w:rsidRPr="00530195">
              <w:t xml:space="preserve"> </w:t>
            </w:r>
            <w:r w:rsidRPr="007720A5">
              <w:t>taxeert buiten het toepassingsbereik van de kamer waarin hij is ingeschreven, heeft hij zijn vakbekwaamheid voldoende aannemelijk gemaakt of heeft hij aangegeven ondersteuning van een deskundige te hebben ingeroepen?</w:t>
            </w:r>
          </w:p>
          <w:p w14:paraId="5C5BC2E3" w14:textId="77777777" w:rsidR="000F0A3D" w:rsidRDefault="000F0A3D" w:rsidP="000F0A3D"/>
        </w:tc>
        <w:tc>
          <w:tcPr>
            <w:tcW w:w="1276" w:type="dxa"/>
          </w:tcPr>
          <w:p w14:paraId="4750621F" w14:textId="2B54EB9D" w:rsidR="000F0A3D" w:rsidRPr="000F0A3D" w:rsidRDefault="000F0A3D" w:rsidP="000F0A3D">
            <w:pPr>
              <w:rPr>
                <w:b/>
                <w:bCs/>
                <w:i/>
                <w:iCs/>
              </w:rPr>
            </w:pPr>
            <w:r w:rsidRPr="000F0A3D">
              <w:rPr>
                <w:i/>
                <w:iCs/>
              </w:rPr>
              <w:lastRenderedPageBreak/>
              <w:t>Voldoende</w:t>
            </w:r>
          </w:p>
        </w:tc>
        <w:tc>
          <w:tcPr>
            <w:tcW w:w="1559" w:type="dxa"/>
          </w:tcPr>
          <w:p w14:paraId="6DBD5B94" w14:textId="73DFB741" w:rsidR="000F0A3D" w:rsidRPr="000F0A3D" w:rsidRDefault="000F0A3D" w:rsidP="000F0A3D">
            <w:pPr>
              <w:rPr>
                <w:b/>
                <w:bCs/>
                <w:i/>
                <w:iCs/>
              </w:rPr>
            </w:pPr>
            <w:r w:rsidRPr="000F0A3D">
              <w:rPr>
                <w:i/>
                <w:iCs/>
              </w:rPr>
              <w:t>Onvoldoende</w:t>
            </w:r>
          </w:p>
        </w:tc>
        <w:tc>
          <w:tcPr>
            <w:tcW w:w="845" w:type="dxa"/>
          </w:tcPr>
          <w:p w14:paraId="146F3388" w14:textId="688634EB" w:rsidR="000F0A3D" w:rsidRPr="000F0A3D" w:rsidRDefault="000F0A3D" w:rsidP="000F0A3D">
            <w:pPr>
              <w:rPr>
                <w:b/>
                <w:bCs/>
                <w:i/>
                <w:iCs/>
              </w:rPr>
            </w:pPr>
            <w:r w:rsidRPr="000F0A3D">
              <w:rPr>
                <w:i/>
                <w:iCs/>
              </w:rPr>
              <w:t>n.v.t.</w:t>
            </w:r>
          </w:p>
        </w:tc>
      </w:tr>
      <w:tr w:rsidR="000F0A3D" w14:paraId="549618BC" w14:textId="09189824" w:rsidTr="000F0A3D">
        <w:tc>
          <w:tcPr>
            <w:tcW w:w="9062" w:type="dxa"/>
            <w:gridSpan w:val="4"/>
          </w:tcPr>
          <w:p w14:paraId="39C78F15" w14:textId="77777777" w:rsidR="000F0A3D" w:rsidRPr="00026058" w:rsidRDefault="000F0A3D" w:rsidP="00627180">
            <w:pPr>
              <w:rPr>
                <w:b/>
                <w:bCs/>
              </w:rPr>
            </w:pPr>
            <w:r w:rsidRPr="00026058">
              <w:rPr>
                <w:b/>
                <w:bCs/>
              </w:rPr>
              <w:t>Taxatie</w:t>
            </w:r>
          </w:p>
          <w:p w14:paraId="531A1CC9" w14:textId="77777777" w:rsidR="000F0A3D" w:rsidRPr="00026058" w:rsidRDefault="000F0A3D" w:rsidP="00627180">
            <w:pPr>
              <w:rPr>
                <w:b/>
                <w:bCs/>
              </w:rPr>
            </w:pPr>
          </w:p>
        </w:tc>
      </w:tr>
      <w:tr w:rsidR="000F0A3D" w14:paraId="122E2F9E" w14:textId="2BCF2CE1" w:rsidTr="000F0A3D">
        <w:tc>
          <w:tcPr>
            <w:tcW w:w="5382" w:type="dxa"/>
          </w:tcPr>
          <w:p w14:paraId="1F71BC68" w14:textId="59A92A34" w:rsidR="000F0A3D" w:rsidRDefault="000F0A3D" w:rsidP="000F0A3D">
            <w:r>
              <w:t xml:space="preserve">Zijn uitgangspunten en </w:t>
            </w:r>
            <w:r w:rsidR="008C4082">
              <w:t xml:space="preserve">eventuele </w:t>
            </w:r>
            <w:r>
              <w:t>bijzondere uitgangspunten op juiste en transparante wijze omschreven en toegepast?</w:t>
            </w:r>
          </w:p>
          <w:p w14:paraId="1D3FD285" w14:textId="77777777" w:rsidR="000F0A3D" w:rsidRDefault="000F0A3D" w:rsidP="000F0A3D">
            <w:pPr>
              <w:rPr>
                <w:b/>
                <w:bCs/>
              </w:rPr>
            </w:pPr>
          </w:p>
        </w:tc>
        <w:tc>
          <w:tcPr>
            <w:tcW w:w="1276" w:type="dxa"/>
          </w:tcPr>
          <w:p w14:paraId="347BF336" w14:textId="5161B710" w:rsidR="000F0A3D" w:rsidRPr="000F0A3D" w:rsidRDefault="000F0A3D" w:rsidP="000F0A3D">
            <w:pPr>
              <w:rPr>
                <w:b/>
                <w:bCs/>
                <w:i/>
                <w:iCs/>
              </w:rPr>
            </w:pPr>
            <w:r w:rsidRPr="000F0A3D">
              <w:rPr>
                <w:i/>
                <w:iCs/>
              </w:rPr>
              <w:t>Voldoende</w:t>
            </w:r>
          </w:p>
        </w:tc>
        <w:tc>
          <w:tcPr>
            <w:tcW w:w="1559" w:type="dxa"/>
          </w:tcPr>
          <w:p w14:paraId="45F96FC1" w14:textId="2CB8BE53" w:rsidR="000F0A3D" w:rsidRPr="000F0A3D" w:rsidRDefault="000F0A3D" w:rsidP="000F0A3D">
            <w:pPr>
              <w:rPr>
                <w:b/>
                <w:bCs/>
                <w:i/>
                <w:iCs/>
              </w:rPr>
            </w:pPr>
            <w:r w:rsidRPr="000F0A3D">
              <w:rPr>
                <w:i/>
                <w:iCs/>
              </w:rPr>
              <w:t>Onvoldoende</w:t>
            </w:r>
          </w:p>
        </w:tc>
        <w:tc>
          <w:tcPr>
            <w:tcW w:w="845" w:type="dxa"/>
          </w:tcPr>
          <w:p w14:paraId="0D412BEA" w14:textId="466A4401" w:rsidR="000F0A3D" w:rsidRPr="000F0A3D" w:rsidRDefault="000F0A3D" w:rsidP="000F0A3D">
            <w:pPr>
              <w:rPr>
                <w:b/>
                <w:bCs/>
                <w:i/>
                <w:iCs/>
              </w:rPr>
            </w:pPr>
            <w:r w:rsidRPr="000F0A3D">
              <w:rPr>
                <w:i/>
                <w:iCs/>
              </w:rPr>
              <w:t>n.v.t.</w:t>
            </w:r>
          </w:p>
        </w:tc>
      </w:tr>
      <w:tr w:rsidR="000F0A3D" w14:paraId="4C71C5F5" w14:textId="183E5999" w:rsidTr="000F0A3D">
        <w:tc>
          <w:tcPr>
            <w:tcW w:w="5382" w:type="dxa"/>
          </w:tcPr>
          <w:p w14:paraId="2DB29967" w14:textId="7DE23394" w:rsidR="000F0A3D" w:rsidRDefault="000F0A3D" w:rsidP="000F0A3D">
            <w:r>
              <w:t xml:space="preserve">Is </w:t>
            </w:r>
            <w:r w:rsidR="00530195">
              <w:t>voldoende</w:t>
            </w:r>
            <w:r>
              <w:t xml:space="preserve"> aannemelijk dat de taxateur zelf een inspectie ter plaatse heeft uitgevoerd?</w:t>
            </w:r>
          </w:p>
          <w:p w14:paraId="10E58170" w14:textId="77777777" w:rsidR="000F0A3D" w:rsidRDefault="000F0A3D" w:rsidP="000F0A3D">
            <w:pPr>
              <w:rPr>
                <w:b/>
                <w:bCs/>
              </w:rPr>
            </w:pPr>
          </w:p>
        </w:tc>
        <w:tc>
          <w:tcPr>
            <w:tcW w:w="1276" w:type="dxa"/>
          </w:tcPr>
          <w:p w14:paraId="4FA372A3" w14:textId="552A768F" w:rsidR="000F0A3D" w:rsidRPr="000F0A3D" w:rsidRDefault="000F0A3D" w:rsidP="000F0A3D">
            <w:pPr>
              <w:rPr>
                <w:b/>
                <w:bCs/>
                <w:i/>
                <w:iCs/>
              </w:rPr>
            </w:pPr>
            <w:r w:rsidRPr="000F0A3D">
              <w:rPr>
                <w:i/>
                <w:iCs/>
              </w:rPr>
              <w:t>Voldoende</w:t>
            </w:r>
          </w:p>
        </w:tc>
        <w:tc>
          <w:tcPr>
            <w:tcW w:w="1559" w:type="dxa"/>
          </w:tcPr>
          <w:p w14:paraId="2AFFEECB" w14:textId="591320B1" w:rsidR="000F0A3D" w:rsidRPr="000F0A3D" w:rsidRDefault="000F0A3D" w:rsidP="000F0A3D">
            <w:pPr>
              <w:rPr>
                <w:b/>
                <w:bCs/>
                <w:i/>
                <w:iCs/>
              </w:rPr>
            </w:pPr>
            <w:r w:rsidRPr="000F0A3D">
              <w:rPr>
                <w:i/>
                <w:iCs/>
              </w:rPr>
              <w:t>Onvoldoende</w:t>
            </w:r>
          </w:p>
        </w:tc>
        <w:tc>
          <w:tcPr>
            <w:tcW w:w="845" w:type="dxa"/>
          </w:tcPr>
          <w:p w14:paraId="37789BAB" w14:textId="37C8EB47" w:rsidR="000F0A3D" w:rsidRDefault="000F0A3D" w:rsidP="000F0A3D">
            <w:pPr>
              <w:rPr>
                <w:b/>
                <w:bCs/>
              </w:rPr>
            </w:pPr>
          </w:p>
        </w:tc>
      </w:tr>
      <w:tr w:rsidR="000F0A3D" w14:paraId="32F68DE7" w14:textId="28F8B242" w:rsidTr="000F0A3D">
        <w:tc>
          <w:tcPr>
            <w:tcW w:w="5382" w:type="dxa"/>
          </w:tcPr>
          <w:p w14:paraId="1DA37856" w14:textId="539FC73E" w:rsidR="000F0A3D" w:rsidRDefault="000F0A3D" w:rsidP="000F0A3D">
            <w:r>
              <w:t>Is het waardebegrip juist weergegeven en is dit passend bij het doel van de opdracht?</w:t>
            </w:r>
          </w:p>
          <w:p w14:paraId="3FAC7CDF" w14:textId="77777777" w:rsidR="000F0A3D" w:rsidRDefault="000F0A3D" w:rsidP="000F0A3D"/>
        </w:tc>
        <w:tc>
          <w:tcPr>
            <w:tcW w:w="1276" w:type="dxa"/>
          </w:tcPr>
          <w:p w14:paraId="573F5040" w14:textId="7D559667" w:rsidR="000F0A3D" w:rsidRPr="000F0A3D" w:rsidRDefault="000F0A3D" w:rsidP="000F0A3D">
            <w:pPr>
              <w:rPr>
                <w:b/>
                <w:bCs/>
                <w:i/>
                <w:iCs/>
              </w:rPr>
            </w:pPr>
            <w:r w:rsidRPr="000F0A3D">
              <w:rPr>
                <w:i/>
                <w:iCs/>
              </w:rPr>
              <w:t>Voldoende</w:t>
            </w:r>
          </w:p>
        </w:tc>
        <w:tc>
          <w:tcPr>
            <w:tcW w:w="1559" w:type="dxa"/>
          </w:tcPr>
          <w:p w14:paraId="67DB5E39" w14:textId="5777EE72" w:rsidR="000F0A3D" w:rsidRPr="000F0A3D" w:rsidRDefault="000F0A3D" w:rsidP="000F0A3D">
            <w:pPr>
              <w:rPr>
                <w:b/>
                <w:bCs/>
                <w:i/>
                <w:iCs/>
              </w:rPr>
            </w:pPr>
            <w:r w:rsidRPr="000F0A3D">
              <w:rPr>
                <w:i/>
                <w:iCs/>
              </w:rPr>
              <w:t>Onvoldoende</w:t>
            </w:r>
          </w:p>
        </w:tc>
        <w:tc>
          <w:tcPr>
            <w:tcW w:w="845" w:type="dxa"/>
          </w:tcPr>
          <w:p w14:paraId="65BA9F26" w14:textId="26D1A47B" w:rsidR="000F0A3D" w:rsidRDefault="000F0A3D" w:rsidP="000F0A3D">
            <w:pPr>
              <w:rPr>
                <w:b/>
                <w:bCs/>
              </w:rPr>
            </w:pPr>
          </w:p>
        </w:tc>
      </w:tr>
      <w:tr w:rsidR="000F0A3D" w14:paraId="2F61B48D" w14:textId="43786AF7" w:rsidTr="000F0A3D">
        <w:tc>
          <w:tcPr>
            <w:tcW w:w="5382" w:type="dxa"/>
          </w:tcPr>
          <w:p w14:paraId="448C917D" w14:textId="740F19A2" w:rsidR="000F0A3D" w:rsidRDefault="000F0A3D" w:rsidP="000F0A3D">
            <w:r>
              <w:t xml:space="preserve">Is het getaxeerde object voldoende duidelijk weergegeven in het </w:t>
            </w:r>
            <w:r w:rsidR="005C2E00" w:rsidRPr="00397575">
              <w:t>taxatie</w:t>
            </w:r>
            <w:r>
              <w:t xml:space="preserve">rapport </w:t>
            </w:r>
            <w:r w:rsidRPr="00E9270A">
              <w:rPr>
                <w:i/>
                <w:iCs/>
              </w:rPr>
              <w:t>(Fysieke eigenschappen; Juridische kenmerken; Milieuaspecten; Planologische situatie; Locatie; Pacht; Huur; Duurzaamheid)</w:t>
            </w:r>
          </w:p>
          <w:p w14:paraId="264F821A" w14:textId="77777777" w:rsidR="000F0A3D" w:rsidRDefault="000F0A3D" w:rsidP="000F0A3D"/>
        </w:tc>
        <w:tc>
          <w:tcPr>
            <w:tcW w:w="1276" w:type="dxa"/>
          </w:tcPr>
          <w:p w14:paraId="533EE846" w14:textId="4A531D0C" w:rsidR="000F0A3D" w:rsidRPr="000F0A3D" w:rsidRDefault="000F0A3D" w:rsidP="000F0A3D">
            <w:pPr>
              <w:rPr>
                <w:b/>
                <w:bCs/>
                <w:i/>
                <w:iCs/>
              </w:rPr>
            </w:pPr>
            <w:r w:rsidRPr="000F0A3D">
              <w:rPr>
                <w:i/>
                <w:iCs/>
              </w:rPr>
              <w:t>Voldoende</w:t>
            </w:r>
          </w:p>
        </w:tc>
        <w:tc>
          <w:tcPr>
            <w:tcW w:w="1559" w:type="dxa"/>
          </w:tcPr>
          <w:p w14:paraId="7DAC70BA" w14:textId="718E2B86" w:rsidR="000F0A3D" w:rsidRPr="000F0A3D" w:rsidRDefault="000F0A3D" w:rsidP="000F0A3D">
            <w:pPr>
              <w:rPr>
                <w:b/>
                <w:bCs/>
                <w:i/>
                <w:iCs/>
              </w:rPr>
            </w:pPr>
            <w:r w:rsidRPr="000F0A3D">
              <w:rPr>
                <w:i/>
                <w:iCs/>
              </w:rPr>
              <w:t>Onvoldoende</w:t>
            </w:r>
          </w:p>
        </w:tc>
        <w:tc>
          <w:tcPr>
            <w:tcW w:w="845" w:type="dxa"/>
          </w:tcPr>
          <w:p w14:paraId="5B6D7818" w14:textId="33AB7715" w:rsidR="000F0A3D" w:rsidRDefault="000F0A3D" w:rsidP="000F0A3D">
            <w:pPr>
              <w:rPr>
                <w:b/>
                <w:bCs/>
              </w:rPr>
            </w:pPr>
          </w:p>
        </w:tc>
      </w:tr>
      <w:tr w:rsidR="000F0A3D" w14:paraId="658CE56D" w14:textId="11A5198C" w:rsidTr="000F0A3D">
        <w:tc>
          <w:tcPr>
            <w:tcW w:w="5382" w:type="dxa"/>
          </w:tcPr>
          <w:p w14:paraId="53A72DA3" w14:textId="77777777" w:rsidR="000F0A3D" w:rsidRDefault="000F0A3D" w:rsidP="000F0A3D">
            <w:r>
              <w:t>Zijn er voldoende passende referentiegegevens (zowel koop als huur, al naar gelang dit van toepassing is) opgenomen en is er in voldoende mate een verband gelegd tussen de referenties en het getaxeerde object.</w:t>
            </w:r>
          </w:p>
          <w:p w14:paraId="2293FE76" w14:textId="77777777" w:rsidR="000F0A3D" w:rsidRDefault="000F0A3D" w:rsidP="000F0A3D"/>
        </w:tc>
        <w:tc>
          <w:tcPr>
            <w:tcW w:w="1276" w:type="dxa"/>
          </w:tcPr>
          <w:p w14:paraId="2295BD53" w14:textId="422EC794" w:rsidR="000F0A3D" w:rsidRPr="000F0A3D" w:rsidRDefault="000F0A3D" w:rsidP="000F0A3D">
            <w:pPr>
              <w:rPr>
                <w:b/>
                <w:bCs/>
                <w:i/>
                <w:iCs/>
              </w:rPr>
            </w:pPr>
            <w:r w:rsidRPr="000F0A3D">
              <w:rPr>
                <w:i/>
                <w:iCs/>
              </w:rPr>
              <w:t>Voldoende</w:t>
            </w:r>
          </w:p>
        </w:tc>
        <w:tc>
          <w:tcPr>
            <w:tcW w:w="1559" w:type="dxa"/>
          </w:tcPr>
          <w:p w14:paraId="05D1C7C2" w14:textId="17AB50A9" w:rsidR="000F0A3D" w:rsidRPr="000F0A3D" w:rsidRDefault="000F0A3D" w:rsidP="000F0A3D">
            <w:pPr>
              <w:rPr>
                <w:b/>
                <w:bCs/>
                <w:i/>
                <w:iCs/>
              </w:rPr>
            </w:pPr>
            <w:r w:rsidRPr="000F0A3D">
              <w:rPr>
                <w:i/>
                <w:iCs/>
              </w:rPr>
              <w:t>Onvoldoende</w:t>
            </w:r>
          </w:p>
        </w:tc>
        <w:tc>
          <w:tcPr>
            <w:tcW w:w="845" w:type="dxa"/>
          </w:tcPr>
          <w:p w14:paraId="5BE92448" w14:textId="22421958" w:rsidR="000F0A3D" w:rsidRPr="000F0A3D" w:rsidRDefault="000F0A3D" w:rsidP="000F0A3D">
            <w:pPr>
              <w:rPr>
                <w:b/>
                <w:bCs/>
                <w:i/>
                <w:iCs/>
              </w:rPr>
            </w:pPr>
            <w:r w:rsidRPr="000F0A3D">
              <w:rPr>
                <w:i/>
                <w:iCs/>
              </w:rPr>
              <w:t>n.v.t.</w:t>
            </w:r>
          </w:p>
        </w:tc>
      </w:tr>
      <w:tr w:rsidR="000F0A3D" w14:paraId="07A093A9" w14:textId="1A21D0F3" w:rsidTr="000F0A3D">
        <w:tc>
          <w:tcPr>
            <w:tcW w:w="5382" w:type="dxa"/>
          </w:tcPr>
          <w:p w14:paraId="50312692" w14:textId="07BA1AE5" w:rsidR="000F0A3D" w:rsidRDefault="000F0A3D" w:rsidP="000F0A3D">
            <w:r>
              <w:t>Is de berekening</w:t>
            </w:r>
            <w:r w:rsidR="00A06914">
              <w:t>/</w:t>
            </w:r>
            <w:r w:rsidR="00A06914" w:rsidRPr="00A626C2">
              <w:t>onderbouwing</w:t>
            </w:r>
            <w:r w:rsidRPr="00A626C2">
              <w:t xml:space="preserve"> </w:t>
            </w:r>
            <w:r>
              <w:t xml:space="preserve">duidelijk en navolgbaar en in lijn met de bevindingen in het taxatierapport </w:t>
            </w:r>
          </w:p>
          <w:p w14:paraId="6138277C" w14:textId="77777777" w:rsidR="000F0A3D" w:rsidRDefault="000F0A3D" w:rsidP="000F0A3D"/>
        </w:tc>
        <w:tc>
          <w:tcPr>
            <w:tcW w:w="1276" w:type="dxa"/>
          </w:tcPr>
          <w:p w14:paraId="424FBA08" w14:textId="66A53105" w:rsidR="000F0A3D" w:rsidRPr="000F0A3D" w:rsidRDefault="000F0A3D" w:rsidP="000F0A3D">
            <w:pPr>
              <w:rPr>
                <w:b/>
                <w:bCs/>
                <w:i/>
                <w:iCs/>
              </w:rPr>
            </w:pPr>
            <w:r w:rsidRPr="000F0A3D">
              <w:rPr>
                <w:i/>
                <w:iCs/>
              </w:rPr>
              <w:t>Voldoende</w:t>
            </w:r>
          </w:p>
        </w:tc>
        <w:tc>
          <w:tcPr>
            <w:tcW w:w="1559" w:type="dxa"/>
          </w:tcPr>
          <w:p w14:paraId="1E59B83F" w14:textId="6A568333" w:rsidR="000F0A3D" w:rsidRPr="000F0A3D" w:rsidRDefault="000F0A3D" w:rsidP="000F0A3D">
            <w:pPr>
              <w:rPr>
                <w:b/>
                <w:bCs/>
                <w:i/>
                <w:iCs/>
              </w:rPr>
            </w:pPr>
            <w:r w:rsidRPr="000F0A3D">
              <w:rPr>
                <w:i/>
                <w:iCs/>
              </w:rPr>
              <w:t>Onvoldoende</w:t>
            </w:r>
          </w:p>
        </w:tc>
        <w:tc>
          <w:tcPr>
            <w:tcW w:w="845" w:type="dxa"/>
          </w:tcPr>
          <w:p w14:paraId="72FE04AD" w14:textId="1AE96AFD" w:rsidR="000F0A3D" w:rsidRPr="000971D8" w:rsidRDefault="000F0A3D" w:rsidP="000F0A3D">
            <w:pPr>
              <w:rPr>
                <w:b/>
                <w:bCs/>
                <w:i/>
                <w:iCs/>
                <w:strike/>
              </w:rPr>
            </w:pPr>
          </w:p>
        </w:tc>
      </w:tr>
      <w:tr w:rsidR="000F0A3D" w14:paraId="2D768A2A" w14:textId="16065F1B" w:rsidTr="000F0A3D">
        <w:tc>
          <w:tcPr>
            <w:tcW w:w="5382" w:type="dxa"/>
          </w:tcPr>
          <w:p w14:paraId="6CB580AC" w14:textId="77777777" w:rsidR="000F0A3D" w:rsidRDefault="000F0A3D" w:rsidP="000F0A3D">
            <w:r>
              <w:t>Geeft de SWOT analyse in redelijkheid een goed inzicht in de interne en externe kwaliteiten van het object</w:t>
            </w:r>
          </w:p>
          <w:p w14:paraId="420C591C" w14:textId="15DB1157" w:rsidR="00D20406" w:rsidRPr="0047188D" w:rsidRDefault="0047188D" w:rsidP="000F0A3D">
            <w:pPr>
              <w:rPr>
                <w:sz w:val="12"/>
                <w:szCs w:val="14"/>
              </w:rPr>
            </w:pPr>
            <w:r w:rsidRPr="008A5B6E">
              <w:rPr>
                <w:sz w:val="16"/>
                <w:szCs w:val="18"/>
              </w:rPr>
              <w:t>(N.B.: de SWOT analyse is niet verplicht bij WOZ taxaties. Bij wonen heet deze ‘Sterke en zwakke punten van de woning’)</w:t>
            </w:r>
          </w:p>
          <w:p w14:paraId="55657025" w14:textId="77777777" w:rsidR="00D20406" w:rsidRDefault="00D20406" w:rsidP="000F0A3D"/>
          <w:p w14:paraId="5B3FE3A3" w14:textId="77777777" w:rsidR="000F0A3D" w:rsidRDefault="000F0A3D" w:rsidP="000F0A3D"/>
        </w:tc>
        <w:tc>
          <w:tcPr>
            <w:tcW w:w="1276" w:type="dxa"/>
          </w:tcPr>
          <w:p w14:paraId="3D0CC1E0" w14:textId="050949BD" w:rsidR="000F0A3D" w:rsidRPr="000F0A3D" w:rsidRDefault="000F0A3D" w:rsidP="000F0A3D">
            <w:pPr>
              <w:rPr>
                <w:b/>
                <w:bCs/>
                <w:i/>
                <w:iCs/>
              </w:rPr>
            </w:pPr>
            <w:r w:rsidRPr="000F0A3D">
              <w:rPr>
                <w:i/>
                <w:iCs/>
              </w:rPr>
              <w:t>Voldoende</w:t>
            </w:r>
          </w:p>
        </w:tc>
        <w:tc>
          <w:tcPr>
            <w:tcW w:w="1559" w:type="dxa"/>
          </w:tcPr>
          <w:p w14:paraId="0D7B44D6" w14:textId="505E7A93" w:rsidR="000F0A3D" w:rsidRPr="000F0A3D" w:rsidRDefault="000F0A3D" w:rsidP="000F0A3D">
            <w:pPr>
              <w:rPr>
                <w:b/>
                <w:bCs/>
                <w:i/>
                <w:iCs/>
              </w:rPr>
            </w:pPr>
            <w:r w:rsidRPr="000F0A3D">
              <w:rPr>
                <w:i/>
                <w:iCs/>
              </w:rPr>
              <w:t>Onvoldoende</w:t>
            </w:r>
          </w:p>
        </w:tc>
        <w:tc>
          <w:tcPr>
            <w:tcW w:w="845" w:type="dxa"/>
          </w:tcPr>
          <w:p w14:paraId="4D0C77CB" w14:textId="480CC62D" w:rsidR="000F0A3D" w:rsidRPr="00916A2B" w:rsidRDefault="00916A2B" w:rsidP="000F0A3D">
            <w:pPr>
              <w:rPr>
                <w:i/>
                <w:iCs/>
              </w:rPr>
            </w:pPr>
            <w:r w:rsidRPr="008A5B6E">
              <w:rPr>
                <w:i/>
                <w:iCs/>
              </w:rPr>
              <w:t>n.v.t.</w:t>
            </w:r>
          </w:p>
        </w:tc>
      </w:tr>
      <w:tr w:rsidR="000F0A3D" w14:paraId="01F71598" w14:textId="725C8D78" w:rsidTr="000F0A3D">
        <w:tc>
          <w:tcPr>
            <w:tcW w:w="5382" w:type="dxa"/>
          </w:tcPr>
          <w:p w14:paraId="348284E8" w14:textId="1034E5D0" w:rsidR="000F0A3D" w:rsidRDefault="000F0A3D" w:rsidP="000F0A3D">
            <w:r>
              <w:t xml:space="preserve">Is er een voldoende duidelijke algemene beschrijving van de relevante markt (voor LAV: gebied-specifiek) opgenomen in het </w:t>
            </w:r>
            <w:r w:rsidR="00B46E68" w:rsidRPr="008A5B6E">
              <w:t>taxatie</w:t>
            </w:r>
            <w:r>
              <w:t xml:space="preserve">rapport. </w:t>
            </w:r>
          </w:p>
          <w:p w14:paraId="3071AB75" w14:textId="77777777" w:rsidR="000F0A3D" w:rsidRDefault="000F0A3D" w:rsidP="000F0A3D"/>
        </w:tc>
        <w:tc>
          <w:tcPr>
            <w:tcW w:w="1276" w:type="dxa"/>
          </w:tcPr>
          <w:p w14:paraId="13CB8697" w14:textId="7C615426" w:rsidR="000F0A3D" w:rsidRPr="000F0A3D" w:rsidRDefault="000F0A3D" w:rsidP="000F0A3D">
            <w:pPr>
              <w:rPr>
                <w:b/>
                <w:bCs/>
                <w:i/>
                <w:iCs/>
              </w:rPr>
            </w:pPr>
            <w:r w:rsidRPr="000F0A3D">
              <w:rPr>
                <w:i/>
                <w:iCs/>
              </w:rPr>
              <w:t>Voldoende</w:t>
            </w:r>
          </w:p>
        </w:tc>
        <w:tc>
          <w:tcPr>
            <w:tcW w:w="1559" w:type="dxa"/>
          </w:tcPr>
          <w:p w14:paraId="63AC35EB" w14:textId="3CE64093" w:rsidR="000F0A3D" w:rsidRPr="000F0A3D" w:rsidRDefault="000F0A3D" w:rsidP="000F0A3D">
            <w:pPr>
              <w:rPr>
                <w:b/>
                <w:bCs/>
                <w:i/>
                <w:iCs/>
              </w:rPr>
            </w:pPr>
            <w:r w:rsidRPr="000F0A3D">
              <w:rPr>
                <w:i/>
                <w:iCs/>
              </w:rPr>
              <w:t>Onvoldoende</w:t>
            </w:r>
          </w:p>
        </w:tc>
        <w:tc>
          <w:tcPr>
            <w:tcW w:w="845" w:type="dxa"/>
          </w:tcPr>
          <w:p w14:paraId="609D65FD" w14:textId="3ABEB7A0" w:rsidR="000F0A3D" w:rsidRPr="00AA278D" w:rsidRDefault="00BF6FD1" w:rsidP="000F0A3D">
            <w:pPr>
              <w:rPr>
                <w:i/>
                <w:iCs/>
                <w:highlight w:val="yellow"/>
              </w:rPr>
            </w:pPr>
            <w:r w:rsidRPr="00AA278D">
              <w:rPr>
                <w:i/>
                <w:iCs/>
              </w:rPr>
              <w:t xml:space="preserve">n.v.t. </w:t>
            </w:r>
          </w:p>
        </w:tc>
      </w:tr>
      <w:tr w:rsidR="000F0A3D" w14:paraId="4CB226B4" w14:textId="115E9126" w:rsidTr="000F0A3D">
        <w:tc>
          <w:tcPr>
            <w:tcW w:w="5382" w:type="dxa"/>
          </w:tcPr>
          <w:p w14:paraId="41015DBD" w14:textId="77777777" w:rsidR="000F0A3D" w:rsidRDefault="000F0A3D" w:rsidP="000F0A3D">
            <w:r>
              <w:t>Is er op voldoende nauwkeurige wijze inzicht gegeven in de diverse onzekerheden die gepaard gaan met het object c.q. de taxatie</w:t>
            </w:r>
          </w:p>
          <w:p w14:paraId="244CCF7E" w14:textId="77777777" w:rsidR="000F0A3D" w:rsidRDefault="000F0A3D" w:rsidP="000F0A3D"/>
        </w:tc>
        <w:tc>
          <w:tcPr>
            <w:tcW w:w="1276" w:type="dxa"/>
          </w:tcPr>
          <w:p w14:paraId="31C0CE2B" w14:textId="15AD4FB5" w:rsidR="000F0A3D" w:rsidRPr="000F0A3D" w:rsidRDefault="000F0A3D" w:rsidP="000F0A3D">
            <w:pPr>
              <w:rPr>
                <w:b/>
                <w:bCs/>
                <w:i/>
                <w:iCs/>
              </w:rPr>
            </w:pPr>
            <w:r w:rsidRPr="000F0A3D">
              <w:rPr>
                <w:i/>
                <w:iCs/>
              </w:rPr>
              <w:t>Voldoende</w:t>
            </w:r>
          </w:p>
        </w:tc>
        <w:tc>
          <w:tcPr>
            <w:tcW w:w="1559" w:type="dxa"/>
          </w:tcPr>
          <w:p w14:paraId="73F32A68" w14:textId="34D78F39" w:rsidR="000F0A3D" w:rsidRPr="000F0A3D" w:rsidRDefault="000F0A3D" w:rsidP="000F0A3D">
            <w:pPr>
              <w:rPr>
                <w:b/>
                <w:bCs/>
                <w:i/>
                <w:iCs/>
              </w:rPr>
            </w:pPr>
            <w:r w:rsidRPr="000F0A3D">
              <w:rPr>
                <w:i/>
                <w:iCs/>
              </w:rPr>
              <w:t>Onvoldoende</w:t>
            </w:r>
          </w:p>
        </w:tc>
        <w:tc>
          <w:tcPr>
            <w:tcW w:w="845" w:type="dxa"/>
          </w:tcPr>
          <w:p w14:paraId="52AEBC2F" w14:textId="4C9E4796" w:rsidR="000F0A3D" w:rsidRPr="000F0A3D" w:rsidRDefault="000F0A3D" w:rsidP="000F0A3D">
            <w:pPr>
              <w:rPr>
                <w:b/>
                <w:bCs/>
                <w:i/>
                <w:iCs/>
              </w:rPr>
            </w:pPr>
            <w:r w:rsidRPr="000F0A3D">
              <w:rPr>
                <w:i/>
                <w:iCs/>
              </w:rPr>
              <w:t>n.v.t.</w:t>
            </w:r>
          </w:p>
        </w:tc>
      </w:tr>
    </w:tbl>
    <w:p w14:paraId="470AB635" w14:textId="77777777" w:rsidR="006952D1" w:rsidRDefault="006952D1" w:rsidP="00CC3009"/>
    <w:p w14:paraId="404C1EC8" w14:textId="3FD0C907" w:rsidR="006952D1" w:rsidRDefault="006952D1" w:rsidP="00CC3009">
      <w:r>
        <w:t>Datum plausibiliteitstoets: ……………………………………………………………………………………………………</w:t>
      </w:r>
    </w:p>
    <w:p w14:paraId="47BCF32D" w14:textId="242A577D" w:rsidR="006952D1" w:rsidRDefault="006952D1" w:rsidP="00CC3009">
      <w:r>
        <w:t>Naam controlerend taxateur: ……………………………………………………………………………………………….</w:t>
      </w:r>
    </w:p>
    <w:p w14:paraId="076B1B93" w14:textId="330D7C9E" w:rsidR="006952D1" w:rsidRDefault="006952D1" w:rsidP="00CC3009"/>
    <w:p w14:paraId="2772854D" w14:textId="6F70B4E2" w:rsidR="006952D1" w:rsidRDefault="006952D1" w:rsidP="00CC3009"/>
    <w:p w14:paraId="5B6273BC" w14:textId="01784291" w:rsidR="006952D1" w:rsidRDefault="006952D1" w:rsidP="00CC3009">
      <w:r>
        <w:t>Handtekening: ……………………………………………………………………………………………………………………..</w:t>
      </w:r>
    </w:p>
    <w:p w14:paraId="5FEBBB44" w14:textId="717BFD10" w:rsidR="00115BE8" w:rsidRDefault="00115BE8" w:rsidP="00BA7AAC">
      <w:pPr>
        <w:rPr>
          <w:i/>
          <w:iCs/>
        </w:rPr>
      </w:pPr>
    </w:p>
    <w:p w14:paraId="6C411994" w14:textId="72185B96" w:rsidR="00042712" w:rsidRDefault="002635A1" w:rsidP="00115BE8">
      <w:pPr>
        <w:pBdr>
          <w:top w:val="single" w:sz="4" w:space="1" w:color="auto"/>
          <w:left w:val="single" w:sz="4" w:space="4" w:color="auto"/>
          <w:bottom w:val="single" w:sz="4" w:space="1" w:color="auto"/>
          <w:right w:val="single" w:sz="4" w:space="4" w:color="auto"/>
        </w:pBdr>
      </w:pPr>
      <w:r>
        <w:lastRenderedPageBreak/>
        <w:t xml:space="preserve">Een controlerend taxateur </w:t>
      </w:r>
      <w:r w:rsidR="009B60F4">
        <w:t>inspecteert het getaxeerde object normaliter niet. Dit wordt medegedeeld onder 5. in de plausibiliteitsverklaring. Wanneer er wel een inspectie</w:t>
      </w:r>
      <w:r w:rsidR="008D4263">
        <w:t xml:space="preserve"> door de controlerend taxateur heeft plaatsgevonden, </w:t>
      </w:r>
      <w:r w:rsidR="00CB6BDF">
        <w:t xml:space="preserve">kan de </w:t>
      </w:r>
      <w:r w:rsidR="008D4263">
        <w:t xml:space="preserve">tekst bij </w:t>
      </w:r>
      <w:r w:rsidR="00C0111E">
        <w:t xml:space="preserve">5. dienovereenkomstig </w:t>
      </w:r>
      <w:r w:rsidR="00CB6BDF">
        <w:t xml:space="preserve">worden </w:t>
      </w:r>
      <w:r w:rsidR="00C0111E">
        <w:t xml:space="preserve">aangepast. </w:t>
      </w:r>
    </w:p>
    <w:p w14:paraId="1F0A1D75" w14:textId="0CF69F11" w:rsidR="00115BE8" w:rsidRDefault="00115BE8" w:rsidP="00115BE8">
      <w:pPr>
        <w:pBdr>
          <w:top w:val="single" w:sz="4" w:space="1" w:color="auto"/>
          <w:left w:val="single" w:sz="4" w:space="4" w:color="auto"/>
          <w:bottom w:val="single" w:sz="4" w:space="1" w:color="auto"/>
          <w:right w:val="single" w:sz="4" w:space="4" w:color="auto"/>
        </w:pBdr>
      </w:pPr>
      <w:r>
        <w:t xml:space="preserve">N.B.: Indien er bij de controle zaken zijn waargenomen die als onvoldoende kwalificeren,  dan mag er door de controlerend taxateur - zonder enige aanpassing van het </w:t>
      </w:r>
      <w:r w:rsidRPr="008A5B6E">
        <w:t>taxatie</w:t>
      </w:r>
      <w:r>
        <w:t xml:space="preserve">rapport - </w:t>
      </w:r>
      <w:r w:rsidRPr="007720A5">
        <w:rPr>
          <w:b/>
          <w:bCs/>
        </w:rPr>
        <w:t>geen</w:t>
      </w:r>
      <w:r>
        <w:t xml:space="preserve"> plausibiliteitsverklaring worden verstrekt. Na aanpassing van zaken die als onvoldoende kwalificeren moet de taxateur het aangepaste taxatierapport nogmaals voorleggen aan de (zelfde) controlerend taxateur. </w:t>
      </w:r>
    </w:p>
    <w:p w14:paraId="6218D8E9" w14:textId="1E40BC7A" w:rsidR="00115BE8" w:rsidRDefault="00115BE8" w:rsidP="00115BE8">
      <w:pPr>
        <w:pBdr>
          <w:top w:val="single" w:sz="4" w:space="1" w:color="auto"/>
          <w:left w:val="single" w:sz="4" w:space="4" w:color="auto"/>
          <w:bottom w:val="single" w:sz="4" w:space="1" w:color="auto"/>
          <w:right w:val="single" w:sz="4" w:space="4" w:color="auto"/>
        </w:pBdr>
      </w:pPr>
      <w:r>
        <w:t xml:space="preserve">Indien de plausibiliteitsverklaring is verstrekt betekent dit dat de als onvoldoende aangemerkte onderdelen zodanig zijn aangepast dat deze de goedkeuring hebben van de controlerend taxateur. Deze </w:t>
      </w:r>
      <w:r w:rsidRPr="008A5B6E">
        <w:t xml:space="preserve">checklist </w:t>
      </w:r>
      <w:r>
        <w:t>is onlosmakelijk verbonden aan de plausibiliteitsverklaring</w:t>
      </w:r>
      <w:r w:rsidR="007832DD">
        <w:t xml:space="preserve"> en wordt door zowel de 1</w:t>
      </w:r>
      <w:r w:rsidR="007832DD" w:rsidRPr="007832DD">
        <w:rPr>
          <w:vertAlign w:val="superscript"/>
        </w:rPr>
        <w:t>e</w:t>
      </w:r>
      <w:r w:rsidR="007832DD">
        <w:t xml:space="preserve"> taxateur als de controlerend taxateur in hun dossier bewaard. </w:t>
      </w:r>
      <w:r w:rsidR="00BE3773">
        <w:t xml:space="preserve">De checklist wordt niet bij </w:t>
      </w:r>
      <w:r w:rsidR="001B4C91">
        <w:t xml:space="preserve">of in </w:t>
      </w:r>
      <w:r w:rsidR="00BE3773">
        <w:t xml:space="preserve">het taxatierapport gevoegd. </w:t>
      </w:r>
    </w:p>
    <w:p w14:paraId="3CA83517" w14:textId="77777777" w:rsidR="00115BE8" w:rsidRPr="00BA7AAC" w:rsidRDefault="00115BE8" w:rsidP="00BA7AAC">
      <w:pPr>
        <w:rPr>
          <w:i/>
          <w:iCs/>
        </w:rPr>
      </w:pPr>
    </w:p>
    <w:sectPr w:rsidR="00115BE8" w:rsidRPr="00BA7AAC" w:rsidSect="008A2088">
      <w:headerReference w:type="even" r:id="rId10"/>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BAC37" w14:textId="77777777" w:rsidR="000F41B4" w:rsidRDefault="000F41B4" w:rsidP="000F0A3D">
      <w:pPr>
        <w:spacing w:after="0" w:line="240" w:lineRule="auto"/>
      </w:pPr>
      <w:r>
        <w:separator/>
      </w:r>
    </w:p>
  </w:endnote>
  <w:endnote w:type="continuationSeparator" w:id="0">
    <w:p w14:paraId="198601D5" w14:textId="77777777" w:rsidR="000F41B4" w:rsidRDefault="000F41B4" w:rsidP="000F0A3D">
      <w:pPr>
        <w:spacing w:after="0" w:line="240" w:lineRule="auto"/>
      </w:pPr>
      <w:r>
        <w:continuationSeparator/>
      </w:r>
    </w:p>
  </w:endnote>
  <w:endnote w:type="continuationNotice" w:id="1">
    <w:p w14:paraId="5434D66D" w14:textId="77777777" w:rsidR="000F41B4" w:rsidRDefault="000F41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6EFE" w14:textId="5E91E527" w:rsidR="00414C12" w:rsidRPr="00A35D4F" w:rsidRDefault="008A0C75" w:rsidP="00A35D4F">
    <w:pPr>
      <w:pStyle w:val="Voettekst"/>
      <w:jc w:val="center"/>
      <w:rPr>
        <w:spacing w:val="80"/>
      </w:rPr>
    </w:pPr>
    <w:r w:rsidRPr="00A35D4F">
      <w:rPr>
        <w:spacing w:val="80"/>
      </w:rPr>
      <w:t>CHECKLIST PLAUSIBILITEITSCONTROLE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CE2E" w14:textId="77777777" w:rsidR="000F41B4" w:rsidRDefault="000F41B4" w:rsidP="000F0A3D">
      <w:pPr>
        <w:spacing w:after="0" w:line="240" w:lineRule="auto"/>
      </w:pPr>
      <w:r>
        <w:separator/>
      </w:r>
    </w:p>
  </w:footnote>
  <w:footnote w:type="continuationSeparator" w:id="0">
    <w:p w14:paraId="45249F28" w14:textId="77777777" w:rsidR="000F41B4" w:rsidRDefault="000F41B4" w:rsidP="000F0A3D">
      <w:pPr>
        <w:spacing w:after="0" w:line="240" w:lineRule="auto"/>
      </w:pPr>
      <w:r>
        <w:continuationSeparator/>
      </w:r>
    </w:p>
  </w:footnote>
  <w:footnote w:type="continuationNotice" w:id="1">
    <w:p w14:paraId="2F5E51BF" w14:textId="77777777" w:rsidR="000F41B4" w:rsidRDefault="000F41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E851" w14:textId="5973C73D" w:rsidR="00414C12" w:rsidRDefault="00414C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D301" w14:textId="49AF46E7" w:rsidR="00414C12" w:rsidRDefault="00414C1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D81D1" w14:textId="6C5D7C3B" w:rsidR="00414C12" w:rsidRDefault="00414C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F70F5"/>
    <w:multiLevelType w:val="hybridMultilevel"/>
    <w:tmpl w:val="CFA471A8"/>
    <w:lvl w:ilvl="0" w:tplc="7A28F68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0" w:hanging="360"/>
      </w:pPr>
      <w:rPr>
        <w:rFonts w:ascii="Courier New" w:hAnsi="Courier New" w:cs="Courier New" w:hint="default"/>
      </w:rPr>
    </w:lvl>
    <w:lvl w:ilvl="2" w:tplc="04130005" w:tentative="1">
      <w:start w:val="1"/>
      <w:numFmt w:val="bullet"/>
      <w:lvlText w:val=""/>
      <w:lvlJc w:val="left"/>
      <w:pPr>
        <w:ind w:left="720" w:hanging="360"/>
      </w:pPr>
      <w:rPr>
        <w:rFonts w:ascii="Wingdings" w:hAnsi="Wingdings" w:hint="default"/>
      </w:rPr>
    </w:lvl>
    <w:lvl w:ilvl="3" w:tplc="04130001" w:tentative="1">
      <w:start w:val="1"/>
      <w:numFmt w:val="bullet"/>
      <w:lvlText w:val=""/>
      <w:lvlJc w:val="left"/>
      <w:pPr>
        <w:ind w:left="1440" w:hanging="360"/>
      </w:pPr>
      <w:rPr>
        <w:rFonts w:ascii="Symbol" w:hAnsi="Symbol" w:hint="default"/>
      </w:rPr>
    </w:lvl>
    <w:lvl w:ilvl="4" w:tplc="04130003" w:tentative="1">
      <w:start w:val="1"/>
      <w:numFmt w:val="bullet"/>
      <w:lvlText w:val="o"/>
      <w:lvlJc w:val="left"/>
      <w:pPr>
        <w:ind w:left="2160" w:hanging="360"/>
      </w:pPr>
      <w:rPr>
        <w:rFonts w:ascii="Courier New" w:hAnsi="Courier New" w:cs="Courier New" w:hint="default"/>
      </w:rPr>
    </w:lvl>
    <w:lvl w:ilvl="5" w:tplc="04130005" w:tentative="1">
      <w:start w:val="1"/>
      <w:numFmt w:val="bullet"/>
      <w:lvlText w:val=""/>
      <w:lvlJc w:val="left"/>
      <w:pPr>
        <w:ind w:left="2880" w:hanging="360"/>
      </w:pPr>
      <w:rPr>
        <w:rFonts w:ascii="Wingdings" w:hAnsi="Wingdings" w:hint="default"/>
      </w:rPr>
    </w:lvl>
    <w:lvl w:ilvl="6" w:tplc="04130001" w:tentative="1">
      <w:start w:val="1"/>
      <w:numFmt w:val="bullet"/>
      <w:lvlText w:val=""/>
      <w:lvlJc w:val="left"/>
      <w:pPr>
        <w:ind w:left="3600" w:hanging="360"/>
      </w:pPr>
      <w:rPr>
        <w:rFonts w:ascii="Symbol" w:hAnsi="Symbol" w:hint="default"/>
      </w:rPr>
    </w:lvl>
    <w:lvl w:ilvl="7" w:tplc="04130003" w:tentative="1">
      <w:start w:val="1"/>
      <w:numFmt w:val="bullet"/>
      <w:lvlText w:val="o"/>
      <w:lvlJc w:val="left"/>
      <w:pPr>
        <w:ind w:left="4320" w:hanging="360"/>
      </w:pPr>
      <w:rPr>
        <w:rFonts w:ascii="Courier New" w:hAnsi="Courier New" w:cs="Courier New" w:hint="default"/>
      </w:rPr>
    </w:lvl>
    <w:lvl w:ilvl="8" w:tplc="04130005" w:tentative="1">
      <w:start w:val="1"/>
      <w:numFmt w:val="bullet"/>
      <w:lvlText w:val=""/>
      <w:lvlJc w:val="left"/>
      <w:pPr>
        <w:ind w:left="5040" w:hanging="360"/>
      </w:pPr>
      <w:rPr>
        <w:rFonts w:ascii="Wingdings" w:hAnsi="Wingdings" w:hint="default"/>
      </w:rPr>
    </w:lvl>
  </w:abstractNum>
  <w:abstractNum w:abstractNumId="1" w15:restartNumberingAfterBreak="0">
    <w:nsid w:val="2ACF7009"/>
    <w:multiLevelType w:val="hybridMultilevel"/>
    <w:tmpl w:val="26AACD76"/>
    <w:lvl w:ilvl="0" w:tplc="2FEE4AFC">
      <w:start w:val="3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1262085"/>
    <w:multiLevelType w:val="hybridMultilevel"/>
    <w:tmpl w:val="070A7EC8"/>
    <w:lvl w:ilvl="0" w:tplc="0413000F">
      <w:start w:val="1"/>
      <w:numFmt w:val="decimal"/>
      <w:lvlText w:val="%1."/>
      <w:lvlJc w:val="left"/>
      <w:pPr>
        <w:ind w:left="708" w:hanging="360"/>
      </w:pPr>
      <w:rPr>
        <w:rFonts w:hint="default"/>
      </w:rPr>
    </w:lvl>
    <w:lvl w:ilvl="1" w:tplc="04130003" w:tentative="1">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9E"/>
    <w:rsid w:val="000078F8"/>
    <w:rsid w:val="00010CF1"/>
    <w:rsid w:val="000222CB"/>
    <w:rsid w:val="00026058"/>
    <w:rsid w:val="00042712"/>
    <w:rsid w:val="00055011"/>
    <w:rsid w:val="00060BA3"/>
    <w:rsid w:val="00080CA0"/>
    <w:rsid w:val="00082617"/>
    <w:rsid w:val="00086789"/>
    <w:rsid w:val="00092C8E"/>
    <w:rsid w:val="000949B0"/>
    <w:rsid w:val="000971D8"/>
    <w:rsid w:val="000A2914"/>
    <w:rsid w:val="000B4550"/>
    <w:rsid w:val="000C245E"/>
    <w:rsid w:val="000C40E9"/>
    <w:rsid w:val="000C5EB1"/>
    <w:rsid w:val="000D5E8B"/>
    <w:rsid w:val="000F0A3D"/>
    <w:rsid w:val="000F41B4"/>
    <w:rsid w:val="000F5438"/>
    <w:rsid w:val="0010065C"/>
    <w:rsid w:val="00113D10"/>
    <w:rsid w:val="00115BE8"/>
    <w:rsid w:val="0014203A"/>
    <w:rsid w:val="00155BD3"/>
    <w:rsid w:val="001B4C91"/>
    <w:rsid w:val="001D1EB0"/>
    <w:rsid w:val="001E21BC"/>
    <w:rsid w:val="001E64EB"/>
    <w:rsid w:val="001F771A"/>
    <w:rsid w:val="0022272D"/>
    <w:rsid w:val="00222C84"/>
    <w:rsid w:val="00244CAF"/>
    <w:rsid w:val="00246AF4"/>
    <w:rsid w:val="00255D14"/>
    <w:rsid w:val="002635A1"/>
    <w:rsid w:val="00270ADB"/>
    <w:rsid w:val="002779D4"/>
    <w:rsid w:val="0029185C"/>
    <w:rsid w:val="002A06D6"/>
    <w:rsid w:val="002D20A6"/>
    <w:rsid w:val="002D749D"/>
    <w:rsid w:val="00314C8C"/>
    <w:rsid w:val="00336B0A"/>
    <w:rsid w:val="0035176A"/>
    <w:rsid w:val="00352BB3"/>
    <w:rsid w:val="0038376A"/>
    <w:rsid w:val="00397575"/>
    <w:rsid w:val="003B24F9"/>
    <w:rsid w:val="003C1C9A"/>
    <w:rsid w:val="003C215D"/>
    <w:rsid w:val="003D6D67"/>
    <w:rsid w:val="003E26B0"/>
    <w:rsid w:val="003F603E"/>
    <w:rsid w:val="0041482C"/>
    <w:rsid w:val="00414C12"/>
    <w:rsid w:val="004154FA"/>
    <w:rsid w:val="0042281B"/>
    <w:rsid w:val="00431EBC"/>
    <w:rsid w:val="004355E2"/>
    <w:rsid w:val="0043690B"/>
    <w:rsid w:val="0044352A"/>
    <w:rsid w:val="00451F16"/>
    <w:rsid w:val="0046025A"/>
    <w:rsid w:val="00463BE5"/>
    <w:rsid w:val="00464D7E"/>
    <w:rsid w:val="00466835"/>
    <w:rsid w:val="004711A9"/>
    <w:rsid w:val="0047188D"/>
    <w:rsid w:val="00471DFE"/>
    <w:rsid w:val="00472518"/>
    <w:rsid w:val="0047352B"/>
    <w:rsid w:val="00490B0F"/>
    <w:rsid w:val="00496D9D"/>
    <w:rsid w:val="004A0443"/>
    <w:rsid w:val="004B65F0"/>
    <w:rsid w:val="004C1F85"/>
    <w:rsid w:val="004C4284"/>
    <w:rsid w:val="004C54D3"/>
    <w:rsid w:val="004C6958"/>
    <w:rsid w:val="004C6AB8"/>
    <w:rsid w:val="004D115F"/>
    <w:rsid w:val="004E32A2"/>
    <w:rsid w:val="004E4A8A"/>
    <w:rsid w:val="004F11FE"/>
    <w:rsid w:val="00530195"/>
    <w:rsid w:val="00546DBF"/>
    <w:rsid w:val="00552879"/>
    <w:rsid w:val="005652A3"/>
    <w:rsid w:val="00567566"/>
    <w:rsid w:val="0058439C"/>
    <w:rsid w:val="00592377"/>
    <w:rsid w:val="005A0E3B"/>
    <w:rsid w:val="005A3843"/>
    <w:rsid w:val="005B3CC1"/>
    <w:rsid w:val="005C2E00"/>
    <w:rsid w:val="005C3221"/>
    <w:rsid w:val="005C3891"/>
    <w:rsid w:val="005D77BB"/>
    <w:rsid w:val="005E68D6"/>
    <w:rsid w:val="005F5ADC"/>
    <w:rsid w:val="00610034"/>
    <w:rsid w:val="006100E2"/>
    <w:rsid w:val="00611B50"/>
    <w:rsid w:val="00627180"/>
    <w:rsid w:val="00627B50"/>
    <w:rsid w:val="0063348E"/>
    <w:rsid w:val="00644D70"/>
    <w:rsid w:val="0065774C"/>
    <w:rsid w:val="00664A2D"/>
    <w:rsid w:val="006712EF"/>
    <w:rsid w:val="00673B9B"/>
    <w:rsid w:val="00694FDF"/>
    <w:rsid w:val="006952D1"/>
    <w:rsid w:val="006B0EF7"/>
    <w:rsid w:val="006B1DAD"/>
    <w:rsid w:val="006B4302"/>
    <w:rsid w:val="006B481C"/>
    <w:rsid w:val="006B582C"/>
    <w:rsid w:val="006C2BF6"/>
    <w:rsid w:val="006E2D0C"/>
    <w:rsid w:val="00702140"/>
    <w:rsid w:val="0070236C"/>
    <w:rsid w:val="007025B5"/>
    <w:rsid w:val="00703A93"/>
    <w:rsid w:val="00710043"/>
    <w:rsid w:val="00715AA0"/>
    <w:rsid w:val="00734028"/>
    <w:rsid w:val="00743735"/>
    <w:rsid w:val="0074454E"/>
    <w:rsid w:val="007525A2"/>
    <w:rsid w:val="00753ED0"/>
    <w:rsid w:val="00762D8C"/>
    <w:rsid w:val="007720A5"/>
    <w:rsid w:val="007763E2"/>
    <w:rsid w:val="007832DD"/>
    <w:rsid w:val="007A513C"/>
    <w:rsid w:val="007C0054"/>
    <w:rsid w:val="007C2282"/>
    <w:rsid w:val="00805F37"/>
    <w:rsid w:val="00811E71"/>
    <w:rsid w:val="0081666F"/>
    <w:rsid w:val="0082607A"/>
    <w:rsid w:val="00850434"/>
    <w:rsid w:val="00851A05"/>
    <w:rsid w:val="00851A3A"/>
    <w:rsid w:val="008552F3"/>
    <w:rsid w:val="0087013C"/>
    <w:rsid w:val="00881810"/>
    <w:rsid w:val="0089260B"/>
    <w:rsid w:val="008A0C75"/>
    <w:rsid w:val="008A2088"/>
    <w:rsid w:val="008A5B6E"/>
    <w:rsid w:val="008B6D67"/>
    <w:rsid w:val="008C4082"/>
    <w:rsid w:val="008D4263"/>
    <w:rsid w:val="008D665C"/>
    <w:rsid w:val="008E3F3B"/>
    <w:rsid w:val="008E6604"/>
    <w:rsid w:val="008F196E"/>
    <w:rsid w:val="009122FE"/>
    <w:rsid w:val="00914C7D"/>
    <w:rsid w:val="00916A2B"/>
    <w:rsid w:val="00924F29"/>
    <w:rsid w:val="00934845"/>
    <w:rsid w:val="00944D98"/>
    <w:rsid w:val="00981978"/>
    <w:rsid w:val="009B3870"/>
    <w:rsid w:val="009B60F4"/>
    <w:rsid w:val="009C4778"/>
    <w:rsid w:val="009E514C"/>
    <w:rsid w:val="009E6541"/>
    <w:rsid w:val="009F5179"/>
    <w:rsid w:val="00A06914"/>
    <w:rsid w:val="00A14239"/>
    <w:rsid w:val="00A15F31"/>
    <w:rsid w:val="00A15F88"/>
    <w:rsid w:val="00A308DD"/>
    <w:rsid w:val="00A35334"/>
    <w:rsid w:val="00A35D4F"/>
    <w:rsid w:val="00A36FE8"/>
    <w:rsid w:val="00A44426"/>
    <w:rsid w:val="00A44EB7"/>
    <w:rsid w:val="00A47E9E"/>
    <w:rsid w:val="00A525A1"/>
    <w:rsid w:val="00A57910"/>
    <w:rsid w:val="00A62673"/>
    <w:rsid w:val="00A626C2"/>
    <w:rsid w:val="00A662B5"/>
    <w:rsid w:val="00A7466F"/>
    <w:rsid w:val="00A80FC3"/>
    <w:rsid w:val="00A82552"/>
    <w:rsid w:val="00AA278D"/>
    <w:rsid w:val="00AB4FF0"/>
    <w:rsid w:val="00AB58E0"/>
    <w:rsid w:val="00AB7435"/>
    <w:rsid w:val="00AC0494"/>
    <w:rsid w:val="00AC1161"/>
    <w:rsid w:val="00AD19FA"/>
    <w:rsid w:val="00AD1E75"/>
    <w:rsid w:val="00AD79E3"/>
    <w:rsid w:val="00AF5BF4"/>
    <w:rsid w:val="00B12291"/>
    <w:rsid w:val="00B13078"/>
    <w:rsid w:val="00B23058"/>
    <w:rsid w:val="00B269ED"/>
    <w:rsid w:val="00B46E68"/>
    <w:rsid w:val="00B535A9"/>
    <w:rsid w:val="00B55CDB"/>
    <w:rsid w:val="00B87443"/>
    <w:rsid w:val="00B94B30"/>
    <w:rsid w:val="00BA7AAC"/>
    <w:rsid w:val="00BB0ED1"/>
    <w:rsid w:val="00BB3BC3"/>
    <w:rsid w:val="00BB6994"/>
    <w:rsid w:val="00BB7B52"/>
    <w:rsid w:val="00BC0269"/>
    <w:rsid w:val="00BC2140"/>
    <w:rsid w:val="00BC36B9"/>
    <w:rsid w:val="00BD150B"/>
    <w:rsid w:val="00BE3773"/>
    <w:rsid w:val="00BF3A90"/>
    <w:rsid w:val="00BF6FD1"/>
    <w:rsid w:val="00C00AF1"/>
    <w:rsid w:val="00C010DE"/>
    <w:rsid w:val="00C0111E"/>
    <w:rsid w:val="00C20E71"/>
    <w:rsid w:val="00C526D0"/>
    <w:rsid w:val="00C54128"/>
    <w:rsid w:val="00C64385"/>
    <w:rsid w:val="00C7316E"/>
    <w:rsid w:val="00C74EBC"/>
    <w:rsid w:val="00C80566"/>
    <w:rsid w:val="00C83F77"/>
    <w:rsid w:val="00C8591A"/>
    <w:rsid w:val="00C86B43"/>
    <w:rsid w:val="00CB258E"/>
    <w:rsid w:val="00CB6BDF"/>
    <w:rsid w:val="00CC3009"/>
    <w:rsid w:val="00CC4CF2"/>
    <w:rsid w:val="00CD2D3E"/>
    <w:rsid w:val="00D018AA"/>
    <w:rsid w:val="00D05BB4"/>
    <w:rsid w:val="00D20406"/>
    <w:rsid w:val="00D33060"/>
    <w:rsid w:val="00D40BF4"/>
    <w:rsid w:val="00D4109F"/>
    <w:rsid w:val="00D459B7"/>
    <w:rsid w:val="00D64C4B"/>
    <w:rsid w:val="00D772C8"/>
    <w:rsid w:val="00D87168"/>
    <w:rsid w:val="00DA24A7"/>
    <w:rsid w:val="00DE730F"/>
    <w:rsid w:val="00DF7392"/>
    <w:rsid w:val="00E01C45"/>
    <w:rsid w:val="00E06935"/>
    <w:rsid w:val="00E20AAD"/>
    <w:rsid w:val="00E220AE"/>
    <w:rsid w:val="00E300EE"/>
    <w:rsid w:val="00E3251C"/>
    <w:rsid w:val="00E4064C"/>
    <w:rsid w:val="00E47A92"/>
    <w:rsid w:val="00E57F4C"/>
    <w:rsid w:val="00E60207"/>
    <w:rsid w:val="00E73BD8"/>
    <w:rsid w:val="00E74333"/>
    <w:rsid w:val="00E8069C"/>
    <w:rsid w:val="00E9244D"/>
    <w:rsid w:val="00E9270A"/>
    <w:rsid w:val="00E9679E"/>
    <w:rsid w:val="00EA2D67"/>
    <w:rsid w:val="00ED124E"/>
    <w:rsid w:val="00ED7ED3"/>
    <w:rsid w:val="00EF6FE5"/>
    <w:rsid w:val="00F077B9"/>
    <w:rsid w:val="00F107F4"/>
    <w:rsid w:val="00F16B03"/>
    <w:rsid w:val="00F55B3A"/>
    <w:rsid w:val="00F569A5"/>
    <w:rsid w:val="00F70CD0"/>
    <w:rsid w:val="00F763D7"/>
    <w:rsid w:val="00F877EA"/>
    <w:rsid w:val="00F93C77"/>
    <w:rsid w:val="00FA0494"/>
    <w:rsid w:val="00FA21D7"/>
    <w:rsid w:val="00FA790B"/>
    <w:rsid w:val="00FB6C58"/>
    <w:rsid w:val="00FD0B72"/>
    <w:rsid w:val="00FD55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3B81B"/>
  <w15:chartTrackingRefBased/>
  <w15:docId w15:val="{B11CCF32-04B8-4693-A09A-F444D002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D749D"/>
    <w:rPr>
      <w:rFonts w:ascii="Verdana" w:hAnsi="Verdana"/>
      <w:sz w:val="20"/>
    </w:rPr>
  </w:style>
  <w:style w:type="paragraph" w:styleId="Kop1">
    <w:name w:val="heading 1"/>
    <w:basedOn w:val="Standaard"/>
    <w:next w:val="Standaard"/>
    <w:link w:val="Kop1Char"/>
    <w:uiPriority w:val="9"/>
    <w:qFormat/>
    <w:rsid w:val="00AB7435"/>
    <w:pPr>
      <w:keepNext/>
      <w:keepLines/>
      <w:spacing w:before="240" w:after="0"/>
      <w:outlineLvl w:val="0"/>
    </w:pPr>
    <w:rPr>
      <w:rFonts w:eastAsiaTheme="majorEastAsia" w:cstheme="majorBidi"/>
      <w:color w:val="C00000"/>
      <w:sz w:val="32"/>
      <w:szCs w:val="32"/>
    </w:rPr>
  </w:style>
  <w:style w:type="paragraph" w:styleId="Kop2">
    <w:name w:val="heading 2"/>
    <w:basedOn w:val="Standaard"/>
    <w:next w:val="Standaard"/>
    <w:link w:val="Kop2Char"/>
    <w:uiPriority w:val="9"/>
    <w:unhideWhenUsed/>
    <w:qFormat/>
    <w:rsid w:val="00AB7435"/>
    <w:pPr>
      <w:keepNext/>
      <w:keepLines/>
      <w:spacing w:before="40" w:after="0"/>
      <w:outlineLvl w:val="1"/>
    </w:pPr>
    <w:rPr>
      <w:rFonts w:asciiTheme="majorHAnsi" w:eastAsiaTheme="majorEastAsia" w:hAnsiTheme="majorHAnsi" w:cstheme="majorBidi"/>
      <w:color w:val="C00000"/>
      <w:sz w:val="3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B7435"/>
    <w:rPr>
      <w:rFonts w:ascii="Verdana" w:eastAsiaTheme="majorEastAsia" w:hAnsi="Verdana" w:cstheme="majorBidi"/>
      <w:color w:val="C00000"/>
      <w:sz w:val="32"/>
      <w:szCs w:val="32"/>
    </w:rPr>
  </w:style>
  <w:style w:type="character" w:customStyle="1" w:styleId="Kop2Char">
    <w:name w:val="Kop 2 Char"/>
    <w:basedOn w:val="Standaardalinea-lettertype"/>
    <w:link w:val="Kop2"/>
    <w:uiPriority w:val="9"/>
    <w:rsid w:val="00AB7435"/>
    <w:rPr>
      <w:rFonts w:asciiTheme="majorHAnsi" w:eastAsiaTheme="majorEastAsia" w:hAnsiTheme="majorHAnsi" w:cstheme="majorBidi"/>
      <w:color w:val="C00000"/>
      <w:sz w:val="32"/>
      <w:szCs w:val="26"/>
    </w:rPr>
  </w:style>
  <w:style w:type="paragraph" w:styleId="Lijstalinea">
    <w:name w:val="List Paragraph"/>
    <w:basedOn w:val="Standaard"/>
    <w:uiPriority w:val="34"/>
    <w:qFormat/>
    <w:rsid w:val="00DF7392"/>
    <w:pPr>
      <w:ind w:left="720"/>
      <w:contextualSpacing/>
    </w:pPr>
  </w:style>
  <w:style w:type="table" w:styleId="Tabelraster">
    <w:name w:val="Table Grid"/>
    <w:basedOn w:val="Standaardtabel"/>
    <w:uiPriority w:val="39"/>
    <w:rsid w:val="009B3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F0A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F0A3D"/>
    <w:rPr>
      <w:rFonts w:ascii="Verdana" w:hAnsi="Verdana"/>
      <w:sz w:val="20"/>
    </w:rPr>
  </w:style>
  <w:style w:type="paragraph" w:styleId="Voettekst">
    <w:name w:val="footer"/>
    <w:basedOn w:val="Standaard"/>
    <w:link w:val="VoettekstChar"/>
    <w:uiPriority w:val="99"/>
    <w:unhideWhenUsed/>
    <w:rsid w:val="000F0A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F0A3D"/>
    <w:rPr>
      <w:rFonts w:ascii="Verdana" w:hAnsi="Verdana"/>
      <w:sz w:val="20"/>
    </w:rPr>
  </w:style>
  <w:style w:type="character" w:styleId="Verwijzingopmerking">
    <w:name w:val="annotation reference"/>
    <w:basedOn w:val="Standaardalinea-lettertype"/>
    <w:uiPriority w:val="99"/>
    <w:semiHidden/>
    <w:unhideWhenUsed/>
    <w:rsid w:val="00811E71"/>
    <w:rPr>
      <w:sz w:val="16"/>
      <w:szCs w:val="16"/>
    </w:rPr>
  </w:style>
  <w:style w:type="paragraph" w:styleId="Tekstopmerking">
    <w:name w:val="annotation text"/>
    <w:basedOn w:val="Standaard"/>
    <w:link w:val="TekstopmerkingChar"/>
    <w:uiPriority w:val="99"/>
    <w:semiHidden/>
    <w:unhideWhenUsed/>
    <w:rsid w:val="00811E71"/>
    <w:pPr>
      <w:spacing w:line="240" w:lineRule="auto"/>
    </w:pPr>
    <w:rPr>
      <w:szCs w:val="20"/>
    </w:rPr>
  </w:style>
  <w:style w:type="character" w:customStyle="1" w:styleId="TekstopmerkingChar">
    <w:name w:val="Tekst opmerking Char"/>
    <w:basedOn w:val="Standaardalinea-lettertype"/>
    <w:link w:val="Tekstopmerking"/>
    <w:uiPriority w:val="99"/>
    <w:semiHidden/>
    <w:rsid w:val="00811E71"/>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811E71"/>
    <w:rPr>
      <w:b/>
      <w:bCs/>
    </w:rPr>
  </w:style>
  <w:style w:type="character" w:customStyle="1" w:styleId="OnderwerpvanopmerkingChar">
    <w:name w:val="Onderwerp van opmerking Char"/>
    <w:basedOn w:val="TekstopmerkingChar"/>
    <w:link w:val="Onderwerpvanopmerking"/>
    <w:uiPriority w:val="99"/>
    <w:semiHidden/>
    <w:rsid w:val="00811E71"/>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83165">
      <w:bodyDiv w:val="1"/>
      <w:marLeft w:val="0"/>
      <w:marRight w:val="0"/>
      <w:marTop w:val="0"/>
      <w:marBottom w:val="0"/>
      <w:divBdr>
        <w:top w:val="none" w:sz="0" w:space="0" w:color="auto"/>
        <w:left w:val="none" w:sz="0" w:space="0" w:color="auto"/>
        <w:bottom w:val="none" w:sz="0" w:space="0" w:color="auto"/>
        <w:right w:val="none" w:sz="0" w:space="0" w:color="auto"/>
      </w:divBdr>
    </w:div>
    <w:div w:id="471293903">
      <w:bodyDiv w:val="1"/>
      <w:marLeft w:val="0"/>
      <w:marRight w:val="0"/>
      <w:marTop w:val="0"/>
      <w:marBottom w:val="0"/>
      <w:divBdr>
        <w:top w:val="none" w:sz="0" w:space="0" w:color="auto"/>
        <w:left w:val="none" w:sz="0" w:space="0" w:color="auto"/>
        <w:bottom w:val="none" w:sz="0" w:space="0" w:color="auto"/>
        <w:right w:val="none" w:sz="0" w:space="0" w:color="auto"/>
      </w:divBdr>
    </w:div>
    <w:div w:id="670838087">
      <w:bodyDiv w:val="1"/>
      <w:marLeft w:val="0"/>
      <w:marRight w:val="0"/>
      <w:marTop w:val="0"/>
      <w:marBottom w:val="0"/>
      <w:divBdr>
        <w:top w:val="none" w:sz="0" w:space="0" w:color="auto"/>
        <w:left w:val="none" w:sz="0" w:space="0" w:color="auto"/>
        <w:bottom w:val="none" w:sz="0" w:space="0" w:color="auto"/>
        <w:right w:val="none" w:sz="0" w:space="0" w:color="auto"/>
      </w:divBdr>
    </w:div>
    <w:div w:id="172051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E91A0140A164CB603DFB80937F7D2" ma:contentTypeVersion="13" ma:contentTypeDescription="Create a new document." ma:contentTypeScope="" ma:versionID="63f89869cc4f2304d88d3c5b496c2f0e">
  <xsd:schema xmlns:xsd="http://www.w3.org/2001/XMLSchema" xmlns:xs="http://www.w3.org/2001/XMLSchema" xmlns:p="http://schemas.microsoft.com/office/2006/metadata/properties" xmlns:ns2="09039944-2fab-4bc1-8f2a-6b1a05fe2e82" xmlns:ns3="536fd2ae-1e46-4c6d-884d-3c43cb2ce934" targetNamespace="http://schemas.microsoft.com/office/2006/metadata/properties" ma:root="true" ma:fieldsID="906f3bdc5377f8b418b4173bffd11866" ns2:_="" ns3:_="">
    <xsd:import namespace="09039944-2fab-4bc1-8f2a-6b1a05fe2e82"/>
    <xsd:import namespace="536fd2ae-1e46-4c6d-884d-3c43cb2ce9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39944-2fab-4bc1-8f2a-6b1a05fe2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6fd2ae-1e46-4c6d-884d-3c43cb2ce9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4569E1-4308-4931-91C4-24C0D284DB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877DC6-8617-45C9-88DD-600973D140DF}">
  <ds:schemaRefs>
    <ds:schemaRef ds:uri="http://schemas.microsoft.com/sharepoint/v3/contenttype/forms"/>
  </ds:schemaRefs>
</ds:datastoreItem>
</file>

<file path=customXml/itemProps3.xml><?xml version="1.0" encoding="utf-8"?>
<ds:datastoreItem xmlns:ds="http://schemas.openxmlformats.org/officeDocument/2006/customXml" ds:itemID="{3CF546C4-3755-445B-BC96-38AAA81B5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39944-2fab-4bc1-8f2a-6b1a05fe2e82"/>
    <ds:schemaRef ds:uri="536fd2ae-1e46-4c6d-884d-3c43cb2ce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1030</Words>
  <Characters>5670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40</cp:revision>
  <dcterms:created xsi:type="dcterms:W3CDTF">2021-06-10T14:52:00Z</dcterms:created>
  <dcterms:modified xsi:type="dcterms:W3CDTF">2021-07-07T14:58:00Z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0x01010073FE91A0140A164CB603DFB80937F7D2</vt:lpwstr>
  </property>
</Properties>
</file>